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DA5E7" w14:textId="3AA77BD8" w:rsidR="003E27D9" w:rsidRPr="00C66E1C" w:rsidRDefault="003E27D9" w:rsidP="003E27D9">
      <w:pPr>
        <w:pStyle w:val="Retraitcorpsdetexte3"/>
        <w:spacing w:line="360" w:lineRule="auto"/>
        <w:ind w:left="0" w:firstLine="0"/>
        <w:jc w:val="center"/>
        <w:rPr>
          <w:sz w:val="22"/>
          <w:szCs w:val="22"/>
        </w:rPr>
      </w:pPr>
      <w:r w:rsidRPr="00C66E1C">
        <w:rPr>
          <w:sz w:val="22"/>
          <w:szCs w:val="22"/>
        </w:rPr>
        <w:t>[</w:t>
      </w:r>
      <w:r w:rsidRPr="004204A4">
        <w:rPr>
          <w:i/>
          <w:sz w:val="22"/>
          <w:szCs w:val="22"/>
        </w:rPr>
        <w:t>Nom de</w:t>
      </w:r>
      <w:r w:rsidR="00456738" w:rsidRPr="004204A4">
        <w:rPr>
          <w:i/>
          <w:sz w:val="22"/>
          <w:szCs w:val="22"/>
        </w:rPr>
        <w:t xml:space="preserve"> la société</w:t>
      </w:r>
      <w:r w:rsidRPr="00C66E1C">
        <w:rPr>
          <w:sz w:val="22"/>
          <w:szCs w:val="22"/>
        </w:rPr>
        <w:t>]</w:t>
      </w:r>
      <w:r w:rsidR="00BC1DAC" w:rsidRPr="00C66E1C">
        <w:rPr>
          <w:sz w:val="22"/>
          <w:szCs w:val="22"/>
          <w:vertAlign w:val="superscript"/>
        </w:rPr>
        <w:t xml:space="preserve"> </w:t>
      </w:r>
      <w:bookmarkStart w:id="0" w:name="_GoBack"/>
      <w:bookmarkEnd w:id="0"/>
    </w:p>
    <w:p w14:paraId="27228921" w14:textId="3E113D4E" w:rsidR="0041364C" w:rsidRPr="00C66E1C" w:rsidRDefault="0041364C" w:rsidP="000F6273">
      <w:pPr>
        <w:pStyle w:val="Retraitcorpsdetexte3"/>
        <w:spacing w:line="360" w:lineRule="auto"/>
        <w:ind w:left="0" w:firstLine="0"/>
        <w:jc w:val="center"/>
        <w:rPr>
          <w:sz w:val="22"/>
          <w:szCs w:val="22"/>
        </w:rPr>
      </w:pPr>
      <w:r w:rsidRPr="00C66E1C">
        <w:rPr>
          <w:sz w:val="22"/>
          <w:szCs w:val="22"/>
        </w:rPr>
        <w:t xml:space="preserve">RAPPORT </w:t>
      </w:r>
      <w:r w:rsidR="005D4C48" w:rsidRPr="00C66E1C">
        <w:rPr>
          <w:sz w:val="22"/>
          <w:szCs w:val="22"/>
        </w:rPr>
        <w:t xml:space="preserve">DU </w:t>
      </w:r>
      <w:r w:rsidR="00EB3FD5" w:rsidRPr="00C66E1C">
        <w:rPr>
          <w:sz w:val="22"/>
          <w:szCs w:val="22"/>
        </w:rPr>
        <w:t xml:space="preserve">COMMISSAIRE AUX COMPTES </w:t>
      </w:r>
      <w:r w:rsidR="000F6273" w:rsidRPr="00C66E1C">
        <w:rPr>
          <w:sz w:val="22"/>
          <w:szCs w:val="22"/>
        </w:rPr>
        <w:br/>
      </w:r>
      <w:r w:rsidR="004933D2" w:rsidRPr="00C66E1C">
        <w:rPr>
          <w:sz w:val="22"/>
          <w:szCs w:val="22"/>
        </w:rPr>
        <w:t xml:space="preserve">SUR LES </w:t>
      </w:r>
      <w:r w:rsidR="00D13D2C">
        <w:rPr>
          <w:sz w:val="22"/>
          <w:szCs w:val="22"/>
        </w:rPr>
        <w:t>RISQUES FINANCIERS, COMPTABLES ET DE GESTION</w:t>
      </w:r>
    </w:p>
    <w:p w14:paraId="72F3745A" w14:textId="47D01D9C" w:rsidR="0041364C" w:rsidRPr="00C66E1C" w:rsidRDefault="00BC3263" w:rsidP="00BC3263">
      <w:pPr>
        <w:pStyle w:val="Retraitcorpsdetexte3"/>
        <w:tabs>
          <w:tab w:val="left" w:pos="924"/>
          <w:tab w:val="center" w:pos="4536"/>
        </w:tabs>
        <w:ind w:left="0" w:firstLine="0"/>
        <w:rPr>
          <w:sz w:val="22"/>
          <w:szCs w:val="22"/>
        </w:rPr>
      </w:pPr>
      <w:r w:rsidRPr="00C66E1C">
        <w:rPr>
          <w:sz w:val="22"/>
          <w:szCs w:val="22"/>
        </w:rPr>
        <w:tab/>
      </w:r>
      <w:r w:rsidRPr="00C66E1C">
        <w:rPr>
          <w:sz w:val="22"/>
          <w:szCs w:val="22"/>
        </w:rPr>
        <w:tab/>
      </w:r>
      <w:r w:rsidR="003E27D9" w:rsidRPr="00C66E1C">
        <w:rPr>
          <w:sz w:val="22"/>
          <w:szCs w:val="22"/>
        </w:rPr>
        <w:t>Exercice clos le...</w:t>
      </w:r>
      <w:bookmarkStart w:id="1" w:name="_Ref472436005"/>
      <w:r w:rsidR="00DD1588" w:rsidRPr="00C66E1C">
        <w:rPr>
          <w:rStyle w:val="Appelnotedebasdep"/>
          <w:sz w:val="22"/>
          <w:szCs w:val="22"/>
        </w:rPr>
        <w:footnoteReference w:id="1"/>
      </w:r>
      <w:bookmarkEnd w:id="1"/>
    </w:p>
    <w:p w14:paraId="6AA49906" w14:textId="77777777" w:rsidR="00C90BB7" w:rsidRPr="00C66E1C" w:rsidRDefault="00C90BB7" w:rsidP="003E27D9">
      <w:pPr>
        <w:pStyle w:val="Retraitcorpsdetexte3"/>
        <w:ind w:left="0" w:firstLine="0"/>
        <w:jc w:val="center"/>
        <w:rPr>
          <w:sz w:val="22"/>
          <w:szCs w:val="22"/>
        </w:rPr>
      </w:pPr>
    </w:p>
    <w:p w14:paraId="478F626F" w14:textId="77777777" w:rsidR="00C90BB7" w:rsidRPr="00C66E1C" w:rsidRDefault="00C90BB7" w:rsidP="003E27D9">
      <w:pPr>
        <w:pStyle w:val="Retraitcorpsdetexte3"/>
        <w:ind w:left="0" w:firstLine="0"/>
        <w:jc w:val="center"/>
        <w:rPr>
          <w:sz w:val="22"/>
          <w:szCs w:val="22"/>
        </w:rPr>
      </w:pPr>
    </w:p>
    <w:p w14:paraId="62C006CD" w14:textId="07B76A3B" w:rsidR="0041364C" w:rsidRPr="00C66E1C" w:rsidRDefault="006F3F57" w:rsidP="0041364C">
      <w:pPr>
        <w:pStyle w:val="Retraitcorpsdetexte3"/>
        <w:ind w:left="0" w:firstLine="0"/>
        <w:rPr>
          <w:bCs/>
          <w:sz w:val="22"/>
          <w:szCs w:val="22"/>
        </w:rPr>
      </w:pPr>
      <w:r>
        <w:rPr>
          <w:bCs/>
          <w:sz w:val="22"/>
          <w:szCs w:val="22"/>
        </w:rPr>
        <w:t>Au</w:t>
      </w:r>
      <w:r w:rsidR="00EB3FD5" w:rsidRPr="00C66E1C">
        <w:rPr>
          <w:bCs/>
          <w:i/>
          <w:sz w:val="22"/>
          <w:szCs w:val="22"/>
        </w:rPr>
        <w:t xml:space="preserve"> </w:t>
      </w:r>
      <w:r w:rsidR="00F94089" w:rsidRPr="00C66E1C">
        <w:rPr>
          <w:bCs/>
          <w:i/>
          <w:sz w:val="22"/>
          <w:szCs w:val="22"/>
        </w:rPr>
        <w:t xml:space="preserve">… </w:t>
      </w:r>
      <w:r w:rsidR="00EB3FD5" w:rsidRPr="00C66E1C">
        <w:rPr>
          <w:bCs/>
          <w:i/>
          <w:sz w:val="22"/>
          <w:szCs w:val="22"/>
        </w:rPr>
        <w:t>[</w:t>
      </w:r>
      <w:r w:rsidR="00D13D2C">
        <w:rPr>
          <w:bCs/>
          <w:i/>
          <w:sz w:val="22"/>
          <w:szCs w:val="22"/>
        </w:rPr>
        <w:t>dirigeant</w:t>
      </w:r>
      <w:r w:rsidR="00EB3FD5" w:rsidRPr="00C66E1C">
        <w:rPr>
          <w:bCs/>
          <w:i/>
          <w:sz w:val="22"/>
          <w:szCs w:val="22"/>
        </w:rPr>
        <w:t>]</w:t>
      </w:r>
      <w:r w:rsidR="00D13D2C" w:rsidRPr="00D13D2C">
        <w:rPr>
          <w:iCs/>
          <w:sz w:val="22"/>
          <w:vertAlign w:val="superscript"/>
        </w:rPr>
        <w:t xml:space="preserve"> </w:t>
      </w:r>
      <w:r w:rsidR="00D13D2C" w:rsidRPr="00D13D2C">
        <w:rPr>
          <w:iCs/>
          <w:sz w:val="22"/>
          <w:vertAlign w:val="superscript"/>
        </w:rPr>
        <w:footnoteReference w:id="2"/>
      </w:r>
      <w:r w:rsidR="00EB3FD5" w:rsidRPr="00C66E1C">
        <w:rPr>
          <w:bCs/>
          <w:i/>
          <w:sz w:val="22"/>
          <w:szCs w:val="22"/>
        </w:rPr>
        <w:t xml:space="preserve"> </w:t>
      </w:r>
    </w:p>
    <w:p w14:paraId="7BD1D570" w14:textId="77777777" w:rsidR="000F6273" w:rsidRPr="00C66E1C" w:rsidRDefault="000F6273" w:rsidP="0041364C">
      <w:pPr>
        <w:pStyle w:val="Retraitcorpsdetexte3"/>
        <w:ind w:left="0" w:firstLine="0"/>
        <w:jc w:val="both"/>
        <w:rPr>
          <w:sz w:val="22"/>
          <w:szCs w:val="22"/>
        </w:rPr>
      </w:pPr>
    </w:p>
    <w:p w14:paraId="06DB9843" w14:textId="54C8C3EE" w:rsidR="008E33B7" w:rsidRDefault="00592A83" w:rsidP="00E33821">
      <w:pPr>
        <w:pStyle w:val="ParagraphPurple"/>
        <w:widowControl/>
        <w:tabs>
          <w:tab w:val="clear" w:pos="720"/>
          <w:tab w:val="left" w:pos="0"/>
        </w:tabs>
        <w:spacing w:before="100" w:beforeAutospacing="1" w:after="100" w:afterAutospacing="1"/>
        <w:ind w:left="0" w:firstLine="0"/>
        <w:jc w:val="both"/>
        <w:rPr>
          <w:color w:val="auto"/>
          <w:sz w:val="22"/>
          <w:szCs w:val="22"/>
        </w:rPr>
      </w:pPr>
      <w:r w:rsidRPr="00C66E1C">
        <w:rPr>
          <w:color w:val="auto"/>
          <w:sz w:val="22"/>
          <w:szCs w:val="22"/>
        </w:rPr>
        <w:t>En exécution de la mission qui nous</w:t>
      </w:r>
      <w:r w:rsidR="00DD1588" w:rsidRPr="00C66E1C">
        <w:rPr>
          <w:rStyle w:val="Appelnotedebasdep"/>
          <w:color w:val="auto"/>
          <w:sz w:val="22"/>
          <w:szCs w:val="22"/>
        </w:rPr>
        <w:footnoteReference w:id="3"/>
      </w:r>
      <w:r w:rsidRPr="00C66E1C">
        <w:rPr>
          <w:color w:val="auto"/>
          <w:sz w:val="22"/>
          <w:szCs w:val="22"/>
        </w:rPr>
        <w:t xml:space="preserve"> a été confiée par …</w:t>
      </w:r>
      <w:r w:rsidR="00C97AE4" w:rsidRPr="00C66E1C">
        <w:rPr>
          <w:color w:val="auto"/>
          <w:sz w:val="22"/>
          <w:szCs w:val="22"/>
        </w:rPr>
        <w:t xml:space="preserve"> </w:t>
      </w:r>
      <w:r w:rsidRPr="00C66E1C">
        <w:rPr>
          <w:i/>
          <w:color w:val="auto"/>
          <w:sz w:val="22"/>
          <w:szCs w:val="22"/>
        </w:rPr>
        <w:t xml:space="preserve">[organe appelé à statuer sur les comptes], </w:t>
      </w:r>
      <w:r w:rsidRPr="00C66E1C">
        <w:rPr>
          <w:color w:val="auto"/>
          <w:sz w:val="22"/>
          <w:szCs w:val="22"/>
        </w:rPr>
        <w:t>n</w:t>
      </w:r>
      <w:r w:rsidR="0041364C" w:rsidRPr="00C66E1C">
        <w:rPr>
          <w:color w:val="auto"/>
          <w:sz w:val="22"/>
          <w:szCs w:val="22"/>
        </w:rPr>
        <w:t xml:space="preserve">ous </w:t>
      </w:r>
      <w:r w:rsidR="001B7127">
        <w:rPr>
          <w:color w:val="auto"/>
          <w:sz w:val="22"/>
          <w:szCs w:val="22"/>
        </w:rPr>
        <w:t xml:space="preserve">vous présentons notre rapport sur </w:t>
      </w:r>
      <w:r w:rsidR="00A37231">
        <w:rPr>
          <w:color w:val="auto"/>
          <w:sz w:val="22"/>
          <w:szCs w:val="22"/>
        </w:rPr>
        <w:t>l</w:t>
      </w:r>
      <w:r w:rsidR="001B7127">
        <w:rPr>
          <w:color w:val="auto"/>
          <w:sz w:val="22"/>
          <w:szCs w:val="22"/>
        </w:rPr>
        <w:t>es risques financiers, comptables et de gestion auxquels est exposé l’ensemble que la société … [</w:t>
      </w:r>
      <w:r w:rsidR="001B7127" w:rsidRPr="001B7127">
        <w:rPr>
          <w:i/>
          <w:color w:val="auto"/>
          <w:sz w:val="22"/>
          <w:szCs w:val="22"/>
        </w:rPr>
        <w:t>dénomination sociale</w:t>
      </w:r>
      <w:r w:rsidR="001B7127">
        <w:rPr>
          <w:color w:val="auto"/>
          <w:sz w:val="22"/>
          <w:szCs w:val="22"/>
        </w:rPr>
        <w:t xml:space="preserve">] forme avec les sociétés qu’elle contrôle], </w:t>
      </w:r>
      <w:r w:rsidR="00342D28" w:rsidRPr="00C66E1C">
        <w:rPr>
          <w:color w:val="auto"/>
          <w:sz w:val="22"/>
          <w:szCs w:val="22"/>
        </w:rPr>
        <w:t>relatif à l’exercice clos le …</w:t>
      </w:r>
      <w:r w:rsidR="00A62E29" w:rsidRPr="00C66E1C">
        <w:rPr>
          <w:color w:val="auto"/>
          <w:sz w:val="22"/>
          <w:szCs w:val="22"/>
        </w:rPr>
        <w:t xml:space="preserve"> </w:t>
      </w:r>
      <w:r w:rsidR="00A62E29" w:rsidRPr="00C66E1C">
        <w:rPr>
          <w:i/>
          <w:color w:val="auto"/>
          <w:sz w:val="22"/>
          <w:szCs w:val="22"/>
        </w:rPr>
        <w:t>[date de clôture de l’exercice]</w:t>
      </w:r>
      <w:r w:rsidR="008E33B7" w:rsidRPr="008E33B7">
        <w:rPr>
          <w:i/>
          <w:sz w:val="22"/>
          <w:szCs w:val="22"/>
          <w:vertAlign w:val="superscript"/>
        </w:rPr>
        <w:fldChar w:fldCharType="begin"/>
      </w:r>
      <w:r w:rsidR="008E33B7" w:rsidRPr="008E33B7">
        <w:rPr>
          <w:i/>
          <w:color w:val="auto"/>
          <w:sz w:val="22"/>
          <w:szCs w:val="22"/>
          <w:vertAlign w:val="superscript"/>
        </w:rPr>
        <w:instrText xml:space="preserve"> NOTEREF _Ref472436005 \h </w:instrText>
      </w:r>
      <w:r w:rsidR="008E33B7">
        <w:rPr>
          <w:i/>
          <w:color w:val="auto"/>
          <w:sz w:val="22"/>
          <w:szCs w:val="22"/>
          <w:vertAlign w:val="superscript"/>
        </w:rPr>
        <w:instrText xml:space="preserve"> \* MERGEFORMAT </w:instrText>
      </w:r>
      <w:r w:rsidR="008E33B7" w:rsidRPr="008E33B7">
        <w:rPr>
          <w:i/>
          <w:sz w:val="22"/>
          <w:szCs w:val="22"/>
          <w:vertAlign w:val="superscript"/>
        </w:rPr>
      </w:r>
      <w:r w:rsidR="008E33B7" w:rsidRPr="008E33B7">
        <w:rPr>
          <w:i/>
          <w:sz w:val="22"/>
          <w:szCs w:val="22"/>
          <w:vertAlign w:val="superscript"/>
        </w:rPr>
        <w:fldChar w:fldCharType="separate"/>
      </w:r>
      <w:r w:rsidR="002B10C4">
        <w:rPr>
          <w:i/>
          <w:color w:val="auto"/>
          <w:sz w:val="22"/>
          <w:szCs w:val="22"/>
          <w:vertAlign w:val="superscript"/>
        </w:rPr>
        <w:t>1</w:t>
      </w:r>
      <w:r w:rsidR="008E33B7" w:rsidRPr="008E33B7">
        <w:rPr>
          <w:i/>
          <w:sz w:val="22"/>
          <w:szCs w:val="22"/>
          <w:vertAlign w:val="superscript"/>
        </w:rPr>
        <w:fldChar w:fldCharType="end"/>
      </w:r>
      <w:r w:rsidR="00BC3263" w:rsidRPr="00C66E1C">
        <w:rPr>
          <w:color w:val="auto"/>
          <w:sz w:val="22"/>
          <w:szCs w:val="22"/>
        </w:rPr>
        <w:t>.</w:t>
      </w:r>
      <w:r w:rsidR="008E33B7">
        <w:rPr>
          <w:rStyle w:val="Appelnotedebasdep"/>
          <w:color w:val="auto"/>
          <w:sz w:val="22"/>
          <w:szCs w:val="22"/>
        </w:rPr>
        <w:footnoteReference w:id="4"/>
      </w:r>
      <w:r w:rsidR="008E33B7">
        <w:rPr>
          <w:color w:val="auto"/>
          <w:sz w:val="22"/>
          <w:szCs w:val="22"/>
        </w:rPr>
        <w:t xml:space="preserve">Nous avons effectué nos travaux selon la norme d’exercice professionnel relative à la mission du commissaire aux comptes nommé pour trois exercices prévue à l’article L. 823-12-1 du code de commerce. </w:t>
      </w:r>
      <w:r w:rsidR="00DE3762">
        <w:rPr>
          <w:color w:val="auto"/>
          <w:sz w:val="22"/>
          <w:szCs w:val="22"/>
        </w:rPr>
        <w:t>Les</w:t>
      </w:r>
      <w:r w:rsidR="005B50D7">
        <w:rPr>
          <w:color w:val="auto"/>
          <w:sz w:val="22"/>
          <w:szCs w:val="22"/>
        </w:rPr>
        <w:t xml:space="preserve"> risques </w:t>
      </w:r>
      <w:r w:rsidR="00DE3762">
        <w:rPr>
          <w:color w:val="auto"/>
          <w:sz w:val="22"/>
          <w:szCs w:val="22"/>
        </w:rPr>
        <w:t xml:space="preserve">financiers, comptable et de gestion </w:t>
      </w:r>
      <w:r w:rsidR="005B50D7">
        <w:rPr>
          <w:color w:val="auto"/>
          <w:sz w:val="22"/>
          <w:szCs w:val="22"/>
        </w:rPr>
        <w:t>correspondent à ceux identifiés dans le cadre de notre mission de certification des comptes</w:t>
      </w:r>
      <w:r w:rsidR="00DE3762">
        <w:rPr>
          <w:color w:val="auto"/>
          <w:sz w:val="22"/>
          <w:szCs w:val="22"/>
        </w:rPr>
        <w:t xml:space="preserve">, notamment lors de la prise de connaissance des activités de votre société et du contrôle des immobilisations financières relatives aux sociétés contrôlées ainsi que des informations fournies en annexe </w:t>
      </w:r>
      <w:r w:rsidR="005B50D7">
        <w:rPr>
          <w:color w:val="auto"/>
          <w:sz w:val="22"/>
          <w:szCs w:val="22"/>
        </w:rPr>
        <w:t xml:space="preserve">et que nous estimons d’une importance suffisante pour être portés à votre connaissance. </w:t>
      </w:r>
    </w:p>
    <w:p w14:paraId="58AF5A24" w14:textId="7D73BBD2" w:rsidR="000325D1" w:rsidRDefault="000325D1" w:rsidP="00C66E1C">
      <w:pPr>
        <w:spacing w:before="100" w:beforeAutospacing="1" w:after="100" w:afterAutospacing="1"/>
        <w:jc w:val="both"/>
        <w:rPr>
          <w:spacing w:val="-4"/>
          <w:sz w:val="22"/>
          <w:szCs w:val="22"/>
        </w:rPr>
      </w:pPr>
      <w:r>
        <w:rPr>
          <w:rStyle w:val="Appelnotedebasdep"/>
          <w:sz w:val="22"/>
          <w:szCs w:val="22"/>
        </w:rPr>
        <w:footnoteReference w:id="5"/>
      </w:r>
      <w:r>
        <w:rPr>
          <w:sz w:val="22"/>
          <w:szCs w:val="22"/>
        </w:rPr>
        <w:t>[</w:t>
      </w:r>
      <w:r w:rsidR="00801B46">
        <w:rPr>
          <w:i/>
          <w:sz w:val="22"/>
          <w:szCs w:val="22"/>
        </w:rPr>
        <w:t>L</w:t>
      </w:r>
      <w:r w:rsidRPr="004001D2">
        <w:rPr>
          <w:i/>
          <w:sz w:val="22"/>
          <w:szCs w:val="22"/>
        </w:rPr>
        <w:t>e cas échéant</w:t>
      </w:r>
      <w:r>
        <w:rPr>
          <w:sz w:val="22"/>
          <w:szCs w:val="22"/>
        </w:rPr>
        <w:t xml:space="preserve">] Par ailleurs, nous avons obtenu auprès des commissaires aux comptes des sociétés contrôlées nommés pour un mandat de trois exercices la communication des rapports sur les risques </w:t>
      </w:r>
      <w:r w:rsidRPr="004001D2">
        <w:rPr>
          <w:sz w:val="22"/>
          <w:szCs w:val="22"/>
        </w:rPr>
        <w:t>financiers, comptables et de gestion auxquels</w:t>
      </w:r>
      <w:r>
        <w:rPr>
          <w:sz w:val="22"/>
          <w:szCs w:val="22"/>
        </w:rPr>
        <w:t xml:space="preserve"> ces sociétés sont exposées.</w:t>
      </w:r>
    </w:p>
    <w:p w14:paraId="5A220EE3" w14:textId="102FAA3D" w:rsidR="000325D1" w:rsidRDefault="00801B46" w:rsidP="00C66E1C">
      <w:pPr>
        <w:spacing w:before="100" w:beforeAutospacing="1" w:after="100" w:afterAutospacing="1"/>
        <w:jc w:val="both"/>
        <w:rPr>
          <w:spacing w:val="-4"/>
          <w:sz w:val="22"/>
          <w:szCs w:val="22"/>
        </w:rPr>
      </w:pPr>
      <w:r>
        <w:rPr>
          <w:rStyle w:val="Appelnotedebasdep"/>
          <w:spacing w:val="-4"/>
          <w:sz w:val="22"/>
          <w:szCs w:val="22"/>
        </w:rPr>
        <w:footnoteReference w:id="6"/>
      </w:r>
      <w:r w:rsidR="00E13313">
        <w:rPr>
          <w:spacing w:val="-4"/>
          <w:sz w:val="22"/>
          <w:szCs w:val="22"/>
        </w:rPr>
        <w:t>[</w:t>
      </w:r>
      <w:r w:rsidRPr="00801B46">
        <w:rPr>
          <w:i/>
          <w:spacing w:val="-4"/>
          <w:sz w:val="22"/>
          <w:szCs w:val="22"/>
        </w:rPr>
        <w:t>L</w:t>
      </w:r>
      <w:r w:rsidR="00E13313" w:rsidRPr="00801B46">
        <w:rPr>
          <w:i/>
          <w:spacing w:val="-4"/>
          <w:sz w:val="22"/>
          <w:szCs w:val="22"/>
        </w:rPr>
        <w:t>e cas échéant</w:t>
      </w:r>
      <w:r w:rsidR="00E13313">
        <w:rPr>
          <w:spacing w:val="-4"/>
          <w:sz w:val="22"/>
          <w:szCs w:val="22"/>
        </w:rPr>
        <w:t xml:space="preserve">] En l’absence de rapport sur </w:t>
      </w:r>
      <w:r w:rsidR="00E13313">
        <w:rPr>
          <w:sz w:val="22"/>
          <w:szCs w:val="22"/>
        </w:rPr>
        <w:t xml:space="preserve">les risques </w:t>
      </w:r>
      <w:r w:rsidR="00E13313" w:rsidRPr="004001D2">
        <w:rPr>
          <w:sz w:val="22"/>
          <w:szCs w:val="22"/>
        </w:rPr>
        <w:t>financiers, comptables et de gestion</w:t>
      </w:r>
      <w:r w:rsidR="00E13313">
        <w:rPr>
          <w:sz w:val="22"/>
          <w:szCs w:val="22"/>
        </w:rPr>
        <w:t xml:space="preserve"> [de la société </w:t>
      </w:r>
      <w:r>
        <w:rPr>
          <w:sz w:val="22"/>
          <w:szCs w:val="22"/>
        </w:rPr>
        <w:t>… [</w:t>
      </w:r>
      <w:r w:rsidRPr="00CF1987">
        <w:rPr>
          <w:i/>
          <w:sz w:val="22"/>
          <w:szCs w:val="22"/>
        </w:rPr>
        <w:t>Nom de la société</w:t>
      </w:r>
      <w:r>
        <w:rPr>
          <w:sz w:val="22"/>
          <w:szCs w:val="22"/>
        </w:rPr>
        <w:t xml:space="preserve">] </w:t>
      </w:r>
      <w:r w:rsidR="00E13313" w:rsidRPr="00801B46">
        <w:rPr>
          <w:i/>
          <w:sz w:val="22"/>
          <w:szCs w:val="22"/>
        </w:rPr>
        <w:t>ou</w:t>
      </w:r>
      <w:r w:rsidR="00E13313">
        <w:rPr>
          <w:sz w:val="22"/>
          <w:szCs w:val="22"/>
        </w:rPr>
        <w:t xml:space="preserve"> des sociétés </w:t>
      </w:r>
      <w:r>
        <w:rPr>
          <w:sz w:val="22"/>
          <w:szCs w:val="22"/>
        </w:rPr>
        <w:t>… [</w:t>
      </w:r>
      <w:r w:rsidRPr="00CF1987">
        <w:rPr>
          <w:i/>
          <w:sz w:val="22"/>
          <w:szCs w:val="22"/>
        </w:rPr>
        <w:t>Nom</w:t>
      </w:r>
      <w:r>
        <w:rPr>
          <w:i/>
          <w:sz w:val="22"/>
          <w:szCs w:val="22"/>
        </w:rPr>
        <w:t>s</w:t>
      </w:r>
      <w:r w:rsidRPr="00CF1987">
        <w:rPr>
          <w:i/>
          <w:sz w:val="22"/>
          <w:szCs w:val="22"/>
        </w:rPr>
        <w:t xml:space="preserve"> </w:t>
      </w:r>
      <w:r>
        <w:rPr>
          <w:i/>
          <w:sz w:val="22"/>
          <w:szCs w:val="22"/>
        </w:rPr>
        <w:t>des</w:t>
      </w:r>
      <w:r w:rsidRPr="00CF1987">
        <w:rPr>
          <w:i/>
          <w:sz w:val="22"/>
          <w:szCs w:val="22"/>
        </w:rPr>
        <w:t xml:space="preserve"> société</w:t>
      </w:r>
      <w:r>
        <w:rPr>
          <w:i/>
          <w:sz w:val="22"/>
          <w:szCs w:val="22"/>
        </w:rPr>
        <w:t>s</w:t>
      </w:r>
      <w:r>
        <w:rPr>
          <w:sz w:val="22"/>
          <w:szCs w:val="22"/>
        </w:rPr>
        <w:t xml:space="preserve">]] nous avons réalisé des entretiens avec </w:t>
      </w:r>
      <w:r>
        <w:rPr>
          <w:sz w:val="22"/>
          <w:szCs w:val="22"/>
        </w:rPr>
        <w:lastRenderedPageBreak/>
        <w:t>les dirigeants [et des échanges avec les commissaires aux comptes [de la société … [</w:t>
      </w:r>
      <w:r w:rsidRPr="00CF1987">
        <w:rPr>
          <w:i/>
          <w:sz w:val="22"/>
          <w:szCs w:val="22"/>
        </w:rPr>
        <w:t>Nom de la société</w:t>
      </w:r>
      <w:r>
        <w:rPr>
          <w:sz w:val="22"/>
          <w:szCs w:val="22"/>
        </w:rPr>
        <w:t xml:space="preserve">] </w:t>
      </w:r>
      <w:r w:rsidRPr="00801B46">
        <w:rPr>
          <w:i/>
          <w:sz w:val="22"/>
          <w:szCs w:val="22"/>
        </w:rPr>
        <w:t>ou</w:t>
      </w:r>
      <w:r>
        <w:rPr>
          <w:sz w:val="22"/>
          <w:szCs w:val="22"/>
        </w:rPr>
        <w:t xml:space="preserve"> des sociétés … [</w:t>
      </w:r>
      <w:r w:rsidRPr="00CF1987">
        <w:rPr>
          <w:i/>
          <w:sz w:val="22"/>
          <w:szCs w:val="22"/>
        </w:rPr>
        <w:t>Nom</w:t>
      </w:r>
      <w:r>
        <w:rPr>
          <w:i/>
          <w:sz w:val="22"/>
          <w:szCs w:val="22"/>
        </w:rPr>
        <w:t>s</w:t>
      </w:r>
      <w:r w:rsidRPr="00CF1987">
        <w:rPr>
          <w:i/>
          <w:sz w:val="22"/>
          <w:szCs w:val="22"/>
        </w:rPr>
        <w:t xml:space="preserve"> </w:t>
      </w:r>
      <w:r>
        <w:rPr>
          <w:i/>
          <w:sz w:val="22"/>
          <w:szCs w:val="22"/>
        </w:rPr>
        <w:t>des</w:t>
      </w:r>
      <w:r w:rsidRPr="00CF1987">
        <w:rPr>
          <w:i/>
          <w:sz w:val="22"/>
          <w:szCs w:val="22"/>
        </w:rPr>
        <w:t xml:space="preserve"> société</w:t>
      </w:r>
      <w:r>
        <w:rPr>
          <w:i/>
          <w:sz w:val="22"/>
          <w:szCs w:val="22"/>
        </w:rPr>
        <w:t>s</w:t>
      </w:r>
      <w:r>
        <w:rPr>
          <w:sz w:val="22"/>
          <w:szCs w:val="22"/>
        </w:rPr>
        <w:t>]]].</w:t>
      </w:r>
    </w:p>
    <w:p w14:paraId="4165A50C" w14:textId="301D343B" w:rsidR="00E51F61" w:rsidRDefault="00E51F61" w:rsidP="00E51F61">
      <w:pPr>
        <w:spacing w:before="100" w:beforeAutospacing="1" w:after="100" w:afterAutospacing="1"/>
        <w:jc w:val="both"/>
        <w:rPr>
          <w:spacing w:val="-4"/>
          <w:sz w:val="22"/>
          <w:szCs w:val="22"/>
        </w:rPr>
      </w:pPr>
      <w:r>
        <w:rPr>
          <w:rStyle w:val="Appelnotedebasdep"/>
          <w:spacing w:val="-4"/>
          <w:sz w:val="22"/>
          <w:szCs w:val="22"/>
        </w:rPr>
        <w:footnoteReference w:id="7"/>
      </w:r>
      <w:r>
        <w:rPr>
          <w:spacing w:val="-4"/>
          <w:sz w:val="22"/>
          <w:szCs w:val="22"/>
        </w:rPr>
        <w:t>[</w:t>
      </w:r>
      <w:r w:rsidRPr="00801B46">
        <w:rPr>
          <w:i/>
          <w:spacing w:val="-4"/>
          <w:sz w:val="22"/>
          <w:szCs w:val="22"/>
        </w:rPr>
        <w:t>Le cas échéant</w:t>
      </w:r>
      <w:r>
        <w:rPr>
          <w:spacing w:val="-4"/>
          <w:sz w:val="22"/>
          <w:szCs w:val="22"/>
        </w:rPr>
        <w:t xml:space="preserve">] Le rapport sur </w:t>
      </w:r>
      <w:r>
        <w:rPr>
          <w:sz w:val="22"/>
          <w:szCs w:val="22"/>
        </w:rPr>
        <w:t xml:space="preserve">les risques </w:t>
      </w:r>
      <w:r w:rsidRPr="004001D2">
        <w:rPr>
          <w:sz w:val="22"/>
          <w:szCs w:val="22"/>
        </w:rPr>
        <w:t>financiers, comptables et de gestion</w:t>
      </w:r>
      <w:r>
        <w:rPr>
          <w:sz w:val="22"/>
          <w:szCs w:val="22"/>
        </w:rPr>
        <w:t xml:space="preserve"> [de la société … [</w:t>
      </w:r>
      <w:r w:rsidRPr="00CF1987">
        <w:rPr>
          <w:i/>
          <w:sz w:val="22"/>
          <w:szCs w:val="22"/>
        </w:rPr>
        <w:t>Nom de la société</w:t>
      </w:r>
      <w:r>
        <w:rPr>
          <w:sz w:val="22"/>
          <w:szCs w:val="22"/>
        </w:rPr>
        <w:t xml:space="preserve">] </w:t>
      </w:r>
      <w:r w:rsidRPr="00801B46">
        <w:rPr>
          <w:i/>
          <w:sz w:val="22"/>
          <w:szCs w:val="22"/>
        </w:rPr>
        <w:t>ou</w:t>
      </w:r>
      <w:r>
        <w:rPr>
          <w:sz w:val="22"/>
          <w:szCs w:val="22"/>
        </w:rPr>
        <w:t xml:space="preserve"> des sociétés … [</w:t>
      </w:r>
      <w:r w:rsidRPr="00CF1987">
        <w:rPr>
          <w:i/>
          <w:sz w:val="22"/>
          <w:szCs w:val="22"/>
        </w:rPr>
        <w:t>Nom</w:t>
      </w:r>
      <w:r>
        <w:rPr>
          <w:i/>
          <w:sz w:val="22"/>
          <w:szCs w:val="22"/>
        </w:rPr>
        <w:t>s</w:t>
      </w:r>
      <w:r w:rsidRPr="00CF1987">
        <w:rPr>
          <w:i/>
          <w:sz w:val="22"/>
          <w:szCs w:val="22"/>
        </w:rPr>
        <w:t xml:space="preserve"> </w:t>
      </w:r>
      <w:r>
        <w:rPr>
          <w:i/>
          <w:sz w:val="22"/>
          <w:szCs w:val="22"/>
        </w:rPr>
        <w:t>des</w:t>
      </w:r>
      <w:r w:rsidRPr="00CF1987">
        <w:rPr>
          <w:i/>
          <w:sz w:val="22"/>
          <w:szCs w:val="22"/>
        </w:rPr>
        <w:t xml:space="preserve"> société</w:t>
      </w:r>
      <w:r>
        <w:rPr>
          <w:i/>
          <w:sz w:val="22"/>
          <w:szCs w:val="22"/>
        </w:rPr>
        <w:t>s</w:t>
      </w:r>
      <w:r>
        <w:rPr>
          <w:sz w:val="22"/>
          <w:szCs w:val="22"/>
        </w:rPr>
        <w:t>]] n’étant pas disponible dans des délais compatibles avec l’établissement du présent rapport, nous avons réalisé des entretiens avec les dirigeants [et des échanges avec les commissaires aux comptes [de la société … [</w:t>
      </w:r>
      <w:r w:rsidRPr="00CF1987">
        <w:rPr>
          <w:i/>
          <w:sz w:val="22"/>
          <w:szCs w:val="22"/>
        </w:rPr>
        <w:t>Nom de la société</w:t>
      </w:r>
      <w:r>
        <w:rPr>
          <w:sz w:val="22"/>
          <w:szCs w:val="22"/>
        </w:rPr>
        <w:t xml:space="preserve">] </w:t>
      </w:r>
      <w:r w:rsidRPr="00801B46">
        <w:rPr>
          <w:i/>
          <w:sz w:val="22"/>
          <w:szCs w:val="22"/>
        </w:rPr>
        <w:t>ou</w:t>
      </w:r>
      <w:r>
        <w:rPr>
          <w:sz w:val="22"/>
          <w:szCs w:val="22"/>
        </w:rPr>
        <w:t xml:space="preserve"> des sociétés … [</w:t>
      </w:r>
      <w:r w:rsidRPr="00CF1987">
        <w:rPr>
          <w:i/>
          <w:sz w:val="22"/>
          <w:szCs w:val="22"/>
        </w:rPr>
        <w:t>Nom</w:t>
      </w:r>
      <w:r>
        <w:rPr>
          <w:i/>
          <w:sz w:val="22"/>
          <w:szCs w:val="22"/>
        </w:rPr>
        <w:t>s</w:t>
      </w:r>
      <w:r w:rsidRPr="00CF1987">
        <w:rPr>
          <w:i/>
          <w:sz w:val="22"/>
          <w:szCs w:val="22"/>
        </w:rPr>
        <w:t xml:space="preserve"> </w:t>
      </w:r>
      <w:r>
        <w:rPr>
          <w:i/>
          <w:sz w:val="22"/>
          <w:szCs w:val="22"/>
        </w:rPr>
        <w:t>des</w:t>
      </w:r>
      <w:r w:rsidRPr="00CF1987">
        <w:rPr>
          <w:i/>
          <w:sz w:val="22"/>
          <w:szCs w:val="22"/>
        </w:rPr>
        <w:t xml:space="preserve"> société</w:t>
      </w:r>
      <w:r>
        <w:rPr>
          <w:i/>
          <w:sz w:val="22"/>
          <w:szCs w:val="22"/>
        </w:rPr>
        <w:t>s</w:t>
      </w:r>
      <w:r>
        <w:rPr>
          <w:sz w:val="22"/>
          <w:szCs w:val="22"/>
        </w:rPr>
        <w:t>]]].</w:t>
      </w:r>
    </w:p>
    <w:p w14:paraId="34A842D8" w14:textId="77777777" w:rsidR="00660FC4" w:rsidRDefault="00F301DF">
      <w:pPr>
        <w:spacing w:after="200" w:line="276" w:lineRule="auto"/>
        <w:rPr>
          <w:sz w:val="22"/>
          <w:szCs w:val="22"/>
        </w:rPr>
      </w:pPr>
      <w:r>
        <w:rPr>
          <w:sz w:val="22"/>
          <w:szCs w:val="22"/>
          <w:lang w:val="fr-CA"/>
        </w:rPr>
        <w:t xml:space="preserve">Préalablement à l’émission du présent rapport, nous nous sommes entretenus avec vous </w:t>
      </w:r>
      <w:r>
        <w:rPr>
          <w:sz w:val="22"/>
          <w:szCs w:val="22"/>
        </w:rPr>
        <w:t xml:space="preserve">des risques </w:t>
      </w:r>
      <w:r w:rsidRPr="004001D2">
        <w:rPr>
          <w:sz w:val="22"/>
          <w:szCs w:val="22"/>
        </w:rPr>
        <w:t xml:space="preserve">financiers, comptables et de </w:t>
      </w:r>
      <w:proofErr w:type="gramStart"/>
      <w:r w:rsidRPr="004001D2">
        <w:rPr>
          <w:sz w:val="22"/>
          <w:szCs w:val="22"/>
        </w:rPr>
        <w:t>gestion</w:t>
      </w:r>
      <w:r>
        <w:rPr>
          <w:sz w:val="22"/>
          <w:szCs w:val="22"/>
        </w:rPr>
        <w:t xml:space="preserve"> identifiés</w:t>
      </w:r>
      <w:proofErr w:type="gramEnd"/>
      <w:r>
        <w:rPr>
          <w:sz w:val="22"/>
          <w:szCs w:val="22"/>
        </w:rPr>
        <w:t xml:space="preserve"> et de la pertinence des recommandations formulées</w:t>
      </w:r>
      <w:r w:rsidR="00C45B50">
        <w:rPr>
          <w:sz w:val="22"/>
          <w:szCs w:val="22"/>
        </w:rPr>
        <w:t>.</w:t>
      </w:r>
    </w:p>
    <w:p w14:paraId="00AD9C87" w14:textId="64F11436" w:rsidR="00EB5BB4" w:rsidRDefault="00ED243E" w:rsidP="0058107E">
      <w:pPr>
        <w:pStyle w:val="ParagraphPurple"/>
        <w:widowControl/>
        <w:tabs>
          <w:tab w:val="clear" w:pos="720"/>
          <w:tab w:val="left" w:pos="0"/>
        </w:tabs>
        <w:spacing w:before="100" w:beforeAutospacing="1" w:after="100" w:afterAutospacing="1"/>
        <w:ind w:left="0" w:firstLine="0"/>
        <w:jc w:val="both"/>
        <w:rPr>
          <w:color w:val="auto"/>
          <w:sz w:val="22"/>
          <w:szCs w:val="22"/>
        </w:rPr>
      </w:pPr>
      <w:r>
        <w:rPr>
          <w:color w:val="auto"/>
          <w:sz w:val="22"/>
          <w:szCs w:val="22"/>
        </w:rPr>
        <w:t>Le présent rapport est établi dans le contexte décrit</w:t>
      </w:r>
      <w:r w:rsidR="004B1FC4" w:rsidRPr="004B1FC4">
        <w:rPr>
          <w:color w:val="auto"/>
          <w:sz w:val="22"/>
          <w:szCs w:val="22"/>
        </w:rPr>
        <w:t xml:space="preserve"> </w:t>
      </w:r>
      <w:r w:rsidR="004B1FC4">
        <w:rPr>
          <w:color w:val="auto"/>
          <w:sz w:val="22"/>
          <w:szCs w:val="22"/>
        </w:rPr>
        <w:t>ci-avant</w:t>
      </w:r>
      <w:r>
        <w:rPr>
          <w:color w:val="auto"/>
          <w:sz w:val="22"/>
          <w:szCs w:val="22"/>
        </w:rPr>
        <w:t>. Ainsi, l</w:t>
      </w:r>
      <w:r w:rsidR="00EB5BB4">
        <w:rPr>
          <w:color w:val="auto"/>
          <w:sz w:val="22"/>
          <w:szCs w:val="22"/>
        </w:rPr>
        <w:t xml:space="preserve">es risques financiers, comptables et de </w:t>
      </w:r>
      <w:proofErr w:type="gramStart"/>
      <w:r w:rsidR="00EB5BB4">
        <w:rPr>
          <w:color w:val="auto"/>
          <w:sz w:val="22"/>
          <w:szCs w:val="22"/>
        </w:rPr>
        <w:t>gestion identifiés</w:t>
      </w:r>
      <w:proofErr w:type="gramEnd"/>
      <w:r w:rsidR="00EB5BB4">
        <w:rPr>
          <w:color w:val="auto"/>
          <w:sz w:val="22"/>
          <w:szCs w:val="22"/>
        </w:rPr>
        <w:t xml:space="preserve"> </w:t>
      </w:r>
      <w:r>
        <w:rPr>
          <w:color w:val="auto"/>
          <w:sz w:val="22"/>
          <w:szCs w:val="22"/>
        </w:rPr>
        <w:t>et</w:t>
      </w:r>
      <w:r w:rsidR="00EB5BB4">
        <w:rPr>
          <w:color w:val="auto"/>
          <w:sz w:val="22"/>
          <w:szCs w:val="22"/>
        </w:rPr>
        <w:t xml:space="preserve"> les </w:t>
      </w:r>
      <w:r w:rsidR="00EB5BB4" w:rsidRPr="00EB5BB4">
        <w:rPr>
          <w:color w:val="auto"/>
          <w:sz w:val="22"/>
          <w:szCs w:val="22"/>
        </w:rPr>
        <w:t xml:space="preserve">recommandations </w:t>
      </w:r>
      <w:r w:rsidR="00EB5BB4">
        <w:rPr>
          <w:color w:val="auto"/>
          <w:sz w:val="22"/>
          <w:szCs w:val="22"/>
        </w:rPr>
        <w:t xml:space="preserve">formulées </w:t>
      </w:r>
      <w:r w:rsidR="00EB5BB4" w:rsidRPr="00EB5BB4">
        <w:rPr>
          <w:color w:val="auto"/>
          <w:sz w:val="22"/>
          <w:szCs w:val="22"/>
        </w:rPr>
        <w:t xml:space="preserve">visant à réduire </w:t>
      </w:r>
      <w:r w:rsidR="00EB5BB4">
        <w:rPr>
          <w:color w:val="auto"/>
          <w:sz w:val="22"/>
          <w:szCs w:val="22"/>
        </w:rPr>
        <w:t>c</w:t>
      </w:r>
      <w:r w:rsidR="00EB5BB4" w:rsidRPr="00EB5BB4">
        <w:rPr>
          <w:color w:val="auto"/>
          <w:sz w:val="22"/>
          <w:szCs w:val="22"/>
        </w:rPr>
        <w:t xml:space="preserve">es risques </w:t>
      </w:r>
      <w:r w:rsidR="00EB5BB4">
        <w:rPr>
          <w:color w:val="auto"/>
          <w:sz w:val="22"/>
          <w:szCs w:val="22"/>
        </w:rPr>
        <w:t>ne présentent pas un caractère exhaustif.</w:t>
      </w:r>
      <w:r w:rsidR="00EB5BB4" w:rsidRPr="00EB5BB4">
        <w:rPr>
          <w:color w:val="auto"/>
          <w:sz w:val="22"/>
          <w:szCs w:val="22"/>
        </w:rPr>
        <w:t xml:space="preserve"> </w:t>
      </w:r>
    </w:p>
    <w:p w14:paraId="260EE0E6" w14:textId="77777777" w:rsidR="00336D83" w:rsidRDefault="00336D83" w:rsidP="009F6D89">
      <w:pPr>
        <w:rPr>
          <w:i/>
          <w:iCs/>
          <w:sz w:val="22"/>
          <w:szCs w:val="22"/>
        </w:rPr>
      </w:pPr>
    </w:p>
    <w:p w14:paraId="7C2550CD" w14:textId="1ACDCBDA" w:rsidR="00D772F5" w:rsidRPr="00C66E1C" w:rsidRDefault="00336D83" w:rsidP="009F6D89">
      <w:pPr>
        <w:rPr>
          <w:i/>
          <w:iCs/>
          <w:sz w:val="22"/>
          <w:szCs w:val="22"/>
        </w:rPr>
      </w:pPr>
      <w:r w:rsidRPr="00C66E1C">
        <w:rPr>
          <w:i/>
          <w:iCs/>
          <w:sz w:val="22"/>
          <w:szCs w:val="22"/>
        </w:rPr>
        <w:t xml:space="preserve"> </w:t>
      </w:r>
      <w:r w:rsidR="00D772F5" w:rsidRPr="00C66E1C">
        <w:rPr>
          <w:i/>
          <w:iCs/>
          <w:sz w:val="22"/>
          <w:szCs w:val="22"/>
        </w:rPr>
        <w:t>[Lieu</w:t>
      </w:r>
      <w:r w:rsidR="00456738" w:rsidRPr="00C66E1C">
        <w:rPr>
          <w:i/>
          <w:iCs/>
          <w:sz w:val="22"/>
          <w:szCs w:val="22"/>
        </w:rPr>
        <w:t xml:space="preserve">, </w:t>
      </w:r>
      <w:r w:rsidR="00D772F5" w:rsidRPr="00C66E1C">
        <w:rPr>
          <w:i/>
          <w:iCs/>
          <w:sz w:val="22"/>
          <w:szCs w:val="22"/>
        </w:rPr>
        <w:t>date</w:t>
      </w:r>
      <w:r w:rsidR="00456738" w:rsidRPr="00C66E1C">
        <w:rPr>
          <w:i/>
          <w:iCs/>
          <w:sz w:val="22"/>
          <w:szCs w:val="22"/>
        </w:rPr>
        <w:t xml:space="preserve"> et signature</w:t>
      </w:r>
      <w:r w:rsidR="00D772F5" w:rsidRPr="00C66E1C">
        <w:rPr>
          <w:i/>
          <w:iCs/>
          <w:sz w:val="22"/>
          <w:szCs w:val="22"/>
        </w:rPr>
        <w:t>]</w:t>
      </w:r>
    </w:p>
    <w:p w14:paraId="3E99CA19" w14:textId="77777777" w:rsidR="00D772F5" w:rsidRPr="00C66E1C" w:rsidRDefault="00D772F5" w:rsidP="00D772F5">
      <w:pPr>
        <w:jc w:val="center"/>
        <w:rPr>
          <w:iCs/>
          <w:sz w:val="22"/>
          <w:szCs w:val="22"/>
        </w:rPr>
      </w:pPr>
    </w:p>
    <w:tbl>
      <w:tblPr>
        <w:tblStyle w:val="Grilledutableau"/>
        <w:tblW w:w="0" w:type="auto"/>
        <w:tblLook w:val="04A0" w:firstRow="1" w:lastRow="0" w:firstColumn="1" w:lastColumn="0" w:noHBand="0" w:noVBand="1"/>
      </w:tblPr>
      <w:tblGrid>
        <w:gridCol w:w="4531"/>
      </w:tblGrid>
      <w:tr w:rsidR="00C45B50" w:rsidRPr="00C66E1C" w14:paraId="554C4EF4" w14:textId="77777777" w:rsidTr="00534AFF">
        <w:tc>
          <w:tcPr>
            <w:tcW w:w="4531" w:type="dxa"/>
          </w:tcPr>
          <w:p w14:paraId="03EF9980" w14:textId="0A9E915B" w:rsidR="00C45B50" w:rsidRPr="00C66E1C" w:rsidRDefault="00C45B50" w:rsidP="00C45B50">
            <w:pPr>
              <w:jc w:val="both"/>
              <w:rPr>
                <w:i/>
                <w:iCs/>
                <w:sz w:val="22"/>
                <w:szCs w:val="22"/>
              </w:rPr>
            </w:pPr>
            <w:r w:rsidRPr="00C66E1C">
              <w:rPr>
                <w:i/>
                <w:iCs/>
                <w:sz w:val="22"/>
                <w:szCs w:val="22"/>
              </w:rPr>
              <w:t>[Nom du cabinet titulaire du mandat]</w:t>
            </w:r>
          </w:p>
        </w:tc>
      </w:tr>
      <w:tr w:rsidR="00C45B50" w:rsidRPr="00C66E1C" w14:paraId="1C0C62C6" w14:textId="77777777" w:rsidTr="00534AFF">
        <w:tc>
          <w:tcPr>
            <w:tcW w:w="4531" w:type="dxa"/>
          </w:tcPr>
          <w:p w14:paraId="6B7DD143" w14:textId="77777777" w:rsidR="00C45B50" w:rsidRPr="00C66E1C" w:rsidRDefault="00C45B50" w:rsidP="00534AFF">
            <w:pPr>
              <w:jc w:val="both"/>
              <w:rPr>
                <w:i/>
                <w:iCs/>
                <w:sz w:val="22"/>
                <w:szCs w:val="22"/>
              </w:rPr>
            </w:pPr>
          </w:p>
          <w:p w14:paraId="54D1E363" w14:textId="77777777" w:rsidR="00C45B50" w:rsidRPr="00C66E1C" w:rsidRDefault="00C45B50" w:rsidP="00534AFF">
            <w:pPr>
              <w:jc w:val="both"/>
              <w:rPr>
                <w:i/>
                <w:iCs/>
                <w:sz w:val="22"/>
                <w:szCs w:val="22"/>
              </w:rPr>
            </w:pPr>
          </w:p>
          <w:p w14:paraId="130D23F6" w14:textId="77777777" w:rsidR="00C45B50" w:rsidRPr="00C66E1C" w:rsidRDefault="00C45B50" w:rsidP="00534AFF">
            <w:pPr>
              <w:jc w:val="both"/>
              <w:rPr>
                <w:i/>
                <w:iCs/>
                <w:sz w:val="22"/>
                <w:szCs w:val="22"/>
              </w:rPr>
            </w:pPr>
          </w:p>
        </w:tc>
      </w:tr>
      <w:tr w:rsidR="00C45B50" w:rsidRPr="00C66E1C" w14:paraId="0624A52A" w14:textId="77777777" w:rsidTr="00534AFF">
        <w:tc>
          <w:tcPr>
            <w:tcW w:w="4531" w:type="dxa"/>
          </w:tcPr>
          <w:p w14:paraId="223605FF" w14:textId="7037A830" w:rsidR="00C45B50" w:rsidRPr="00C66E1C" w:rsidRDefault="00C45B50" w:rsidP="004B1FC4">
            <w:pPr>
              <w:jc w:val="both"/>
              <w:rPr>
                <w:i/>
                <w:iCs/>
                <w:sz w:val="22"/>
                <w:szCs w:val="22"/>
              </w:rPr>
            </w:pPr>
            <w:r w:rsidRPr="00C66E1C">
              <w:rPr>
                <w:i/>
                <w:iCs/>
                <w:sz w:val="22"/>
                <w:szCs w:val="22"/>
              </w:rPr>
              <w:t>[Nom de l’associé représentant le cabinet]</w:t>
            </w:r>
          </w:p>
        </w:tc>
      </w:tr>
    </w:tbl>
    <w:p w14:paraId="036F09FA" w14:textId="3AC9D340" w:rsidR="00415AC5" w:rsidRPr="00C66E1C" w:rsidRDefault="00415AC5" w:rsidP="0058107E">
      <w:pPr>
        <w:rPr>
          <w:b/>
          <w:bCs/>
          <w:sz w:val="22"/>
          <w:szCs w:val="22"/>
        </w:rPr>
      </w:pPr>
    </w:p>
    <w:sectPr w:rsidR="00415AC5" w:rsidRPr="00C66E1C" w:rsidSect="003C642D">
      <w:headerReference w:type="default" r:id="rId8"/>
      <w:footerReference w:type="default" r:id="rId9"/>
      <w:pgSz w:w="11906" w:h="16838"/>
      <w:pgMar w:top="1418"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F4066" w14:textId="77777777" w:rsidR="00D8673C" w:rsidRDefault="00D8673C" w:rsidP="0041364C">
      <w:r>
        <w:separator/>
      </w:r>
    </w:p>
  </w:endnote>
  <w:endnote w:type="continuationSeparator" w:id="0">
    <w:p w14:paraId="1D695010" w14:textId="77777777" w:rsidR="00D8673C" w:rsidRDefault="00D8673C" w:rsidP="00413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43C6D" w14:textId="26B35A66" w:rsidR="00534AFF" w:rsidRPr="003C642D" w:rsidRDefault="00534AFF" w:rsidP="003C642D">
    <w:pPr>
      <w:pBdr>
        <w:top w:val="single" w:sz="4" w:space="1" w:color="auto"/>
      </w:pBdr>
      <w:tabs>
        <w:tab w:val="center" w:pos="4536"/>
        <w:tab w:val="right" w:pos="9072"/>
      </w:tabs>
      <w:rPr>
        <w:sz w:val="18"/>
        <w:szCs w:val="18"/>
        <w:lang w:eastAsia="en-US"/>
      </w:rPr>
    </w:pPr>
    <w:r w:rsidRPr="00C0767E">
      <w:rPr>
        <w:sz w:val="18"/>
        <w:szCs w:val="18"/>
        <w:lang w:eastAsia="en-US"/>
      </w:rPr>
      <w:t xml:space="preserve">Tous droits réservés® – CNCC </w:t>
    </w:r>
    <w:r>
      <w:rPr>
        <w:sz w:val="18"/>
        <w:szCs w:val="18"/>
        <w:lang w:eastAsia="en-US"/>
      </w:rPr>
      <w:t>201</w:t>
    </w:r>
    <w:r w:rsidR="00CF1987">
      <w:rPr>
        <w:sz w:val="18"/>
        <w:szCs w:val="18"/>
        <w:lang w:eastAsia="en-US"/>
      </w:rPr>
      <w:t>9</w:t>
    </w:r>
    <w:r w:rsidRPr="00C0767E">
      <w:rPr>
        <w:sz w:val="18"/>
        <w:szCs w:val="18"/>
        <w:lang w:eastAsia="en-US"/>
      </w:rPr>
      <w:t xml:space="preserve"> </w:t>
    </w:r>
    <w:r w:rsidRPr="00C0767E">
      <w:rPr>
        <w:sz w:val="18"/>
        <w:szCs w:val="18"/>
        <w:lang w:eastAsia="en-US"/>
      </w:rPr>
      <w:tab/>
    </w:r>
    <w:r w:rsidR="00CF1987">
      <w:rPr>
        <w:sz w:val="18"/>
        <w:szCs w:val="18"/>
        <w:lang w:eastAsia="en-US"/>
      </w:rPr>
      <w:tab/>
    </w:r>
    <w:r w:rsidRPr="00C0767E">
      <w:rPr>
        <w:sz w:val="18"/>
        <w:szCs w:val="18"/>
        <w:lang w:eastAsia="en-US"/>
      </w:rPr>
      <w:t xml:space="preserve">Page </w:t>
    </w:r>
    <w:r w:rsidRPr="00C0767E">
      <w:rPr>
        <w:sz w:val="18"/>
        <w:szCs w:val="18"/>
        <w:lang w:eastAsia="en-US"/>
      </w:rPr>
      <w:fldChar w:fldCharType="begin"/>
    </w:r>
    <w:r w:rsidRPr="00C0767E">
      <w:rPr>
        <w:sz w:val="18"/>
        <w:szCs w:val="18"/>
        <w:lang w:eastAsia="en-US"/>
      </w:rPr>
      <w:instrText xml:space="preserve"> PAGE </w:instrText>
    </w:r>
    <w:r w:rsidRPr="00C0767E">
      <w:rPr>
        <w:sz w:val="18"/>
        <w:szCs w:val="18"/>
        <w:lang w:eastAsia="en-US"/>
      </w:rPr>
      <w:fldChar w:fldCharType="separate"/>
    </w:r>
    <w:r w:rsidR="00280ADC">
      <w:rPr>
        <w:noProof/>
        <w:sz w:val="18"/>
        <w:szCs w:val="18"/>
        <w:lang w:eastAsia="en-US"/>
      </w:rPr>
      <w:t>2</w:t>
    </w:r>
    <w:r w:rsidRPr="00C0767E">
      <w:rPr>
        <w:sz w:val="18"/>
        <w:szCs w:val="18"/>
        <w:lang w:eastAsia="en-US"/>
      </w:rPr>
      <w:fldChar w:fldCharType="end"/>
    </w:r>
    <w:r w:rsidRPr="00C0767E">
      <w:rPr>
        <w:sz w:val="18"/>
        <w:szCs w:val="18"/>
        <w:lang w:eastAsia="en-US"/>
      </w:rPr>
      <w:t xml:space="preserve"> sur </w:t>
    </w:r>
    <w:r w:rsidRPr="00C0767E">
      <w:rPr>
        <w:sz w:val="18"/>
        <w:szCs w:val="18"/>
        <w:lang w:eastAsia="en-US"/>
      </w:rPr>
      <w:fldChar w:fldCharType="begin"/>
    </w:r>
    <w:r w:rsidRPr="00C0767E">
      <w:rPr>
        <w:sz w:val="18"/>
        <w:szCs w:val="18"/>
        <w:lang w:eastAsia="en-US"/>
      </w:rPr>
      <w:instrText xml:space="preserve"> NUMPAGES </w:instrText>
    </w:r>
    <w:r w:rsidRPr="00C0767E">
      <w:rPr>
        <w:sz w:val="18"/>
        <w:szCs w:val="18"/>
        <w:lang w:eastAsia="en-US"/>
      </w:rPr>
      <w:fldChar w:fldCharType="separate"/>
    </w:r>
    <w:r w:rsidR="00280ADC">
      <w:rPr>
        <w:noProof/>
        <w:sz w:val="18"/>
        <w:szCs w:val="18"/>
        <w:lang w:eastAsia="en-US"/>
      </w:rPr>
      <w:t>2</w:t>
    </w:r>
    <w:r w:rsidRPr="00C0767E">
      <w:rPr>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9C9C6A" w14:textId="77777777" w:rsidR="00D8673C" w:rsidRDefault="00D8673C" w:rsidP="0041364C">
      <w:r>
        <w:separator/>
      </w:r>
    </w:p>
  </w:footnote>
  <w:footnote w:type="continuationSeparator" w:id="0">
    <w:p w14:paraId="7316CCB6" w14:textId="77777777" w:rsidR="00D8673C" w:rsidRDefault="00D8673C" w:rsidP="0041364C">
      <w:r>
        <w:continuationSeparator/>
      </w:r>
    </w:p>
  </w:footnote>
  <w:footnote w:id="1">
    <w:p w14:paraId="160CB235" w14:textId="7C36B1B5" w:rsidR="00534AFF" w:rsidRPr="00CF1987" w:rsidRDefault="00534AFF" w:rsidP="00280ADC">
      <w:pPr>
        <w:pStyle w:val="Notedebasdepage"/>
        <w:jc w:val="both"/>
      </w:pPr>
      <w:r w:rsidRPr="00CF1987">
        <w:rPr>
          <w:rStyle w:val="Appelnotedebasdep"/>
        </w:rPr>
        <w:footnoteRef/>
      </w:r>
      <w:r w:rsidRPr="00CF1987">
        <w:t xml:space="preserve"> Pour les exercices d'une durée différente de douze mois, préciser « relatif à l'exercice de X mois clos le... ».</w:t>
      </w:r>
    </w:p>
  </w:footnote>
  <w:footnote w:id="2">
    <w:p w14:paraId="4A88D6EE" w14:textId="4B3FE4AC" w:rsidR="00D13D2C" w:rsidRPr="00C95DDE" w:rsidRDefault="00D13D2C" w:rsidP="00280ADC">
      <w:pPr>
        <w:jc w:val="both"/>
        <w:rPr>
          <w:rStyle w:val="NotedebasdepageCar"/>
        </w:rPr>
      </w:pPr>
      <w:r w:rsidRPr="001B23A6">
        <w:rPr>
          <w:rStyle w:val="Appelnotedebasdep"/>
          <w:sz w:val="20"/>
          <w:szCs w:val="20"/>
        </w:rPr>
        <w:footnoteRef/>
      </w:r>
      <w:r w:rsidRPr="001B23A6">
        <w:rPr>
          <w:rStyle w:val="Appelnotedebasdep"/>
          <w:sz w:val="20"/>
          <w:szCs w:val="20"/>
        </w:rPr>
        <w:t xml:space="preserve"> </w:t>
      </w:r>
      <w:r w:rsidRPr="00C95DDE">
        <w:rPr>
          <w:rStyle w:val="NotedebasdepageCar"/>
        </w:rPr>
        <w:t xml:space="preserve">Le destinataire de </w:t>
      </w:r>
      <w:r>
        <w:rPr>
          <w:rStyle w:val="NotedebasdepageCar"/>
        </w:rPr>
        <w:t>ce rapport</w:t>
      </w:r>
      <w:r w:rsidRPr="00C95DDE">
        <w:rPr>
          <w:rStyle w:val="NotedebasdepageCar"/>
        </w:rPr>
        <w:t xml:space="preserve"> est </w:t>
      </w:r>
      <w:r>
        <w:rPr>
          <w:rStyle w:val="NotedebasdepageCar"/>
        </w:rPr>
        <w:t xml:space="preserve">le dirigeant. Selon le cas, il s’agit du </w:t>
      </w:r>
      <w:r w:rsidRPr="00C95DDE">
        <w:rPr>
          <w:rStyle w:val="NotedebasdepageCar"/>
        </w:rPr>
        <w:t xml:space="preserve">président directeur général ou </w:t>
      </w:r>
      <w:r>
        <w:rPr>
          <w:rStyle w:val="NotedebasdepageCar"/>
        </w:rPr>
        <w:t>du</w:t>
      </w:r>
      <w:r w:rsidRPr="00C95DDE">
        <w:rPr>
          <w:rStyle w:val="NotedebasdepageCar"/>
        </w:rPr>
        <w:t xml:space="preserve"> directeur général (en cas de dissociation des fonctions dans la société anonyme), </w:t>
      </w:r>
      <w:r>
        <w:rPr>
          <w:rStyle w:val="NotedebasdepageCar"/>
        </w:rPr>
        <w:t>du</w:t>
      </w:r>
      <w:r w:rsidRPr="00C95DDE">
        <w:rPr>
          <w:rStyle w:val="NotedebasdepageCar"/>
        </w:rPr>
        <w:t xml:space="preserve"> président de la SAS (ou le directeur général ou le directeur général délégué désigné par les statuts et ayant les mêmes pouvoirs que le président), </w:t>
      </w:r>
      <w:r w:rsidR="006F3F57">
        <w:rPr>
          <w:rStyle w:val="NotedebasdepageCar"/>
        </w:rPr>
        <w:t>du</w:t>
      </w:r>
      <w:r w:rsidRPr="00C95DDE">
        <w:rPr>
          <w:rStyle w:val="NotedebasdepageCar"/>
        </w:rPr>
        <w:t xml:space="preserve"> gérant de la société à responsabilité limitée. Il est identifié par sa fonction au sein de </w:t>
      </w:r>
      <w:r w:rsidR="006F3F57">
        <w:rPr>
          <w:rStyle w:val="NotedebasdepageCar"/>
        </w:rPr>
        <w:t>la société</w:t>
      </w:r>
      <w:r w:rsidRPr="00C95DDE">
        <w:rPr>
          <w:rStyle w:val="NotedebasdepageCar"/>
        </w:rPr>
        <w:t xml:space="preserve"> (par exemple : « Au directeur général », « Au collège de gérance », …).</w:t>
      </w:r>
    </w:p>
  </w:footnote>
  <w:footnote w:id="3">
    <w:p w14:paraId="65EB2E81" w14:textId="0CDCBC6A" w:rsidR="00534AFF" w:rsidRPr="00CF1987" w:rsidRDefault="00534AFF" w:rsidP="00280ADC">
      <w:pPr>
        <w:pStyle w:val="Notedebasdepage"/>
        <w:jc w:val="both"/>
      </w:pPr>
      <w:r w:rsidRPr="00CF1987">
        <w:rPr>
          <w:rStyle w:val="Appelnotedebasdep"/>
        </w:rPr>
        <w:footnoteRef/>
      </w:r>
      <w:r w:rsidRPr="00CF1987">
        <w:t xml:space="preserve"> En cas de signataire unique, le pluriel de modestie (nous) peut être remplacé par le singulier dans l’intégralité du rapport.</w:t>
      </w:r>
    </w:p>
  </w:footnote>
  <w:footnote w:id="4">
    <w:p w14:paraId="7F8D6A85" w14:textId="1338087A" w:rsidR="008E33B7" w:rsidRDefault="008E33B7" w:rsidP="00280ADC">
      <w:pPr>
        <w:pStyle w:val="Notedebasdepage"/>
        <w:jc w:val="both"/>
      </w:pPr>
      <w:r>
        <w:rPr>
          <w:rStyle w:val="Appelnotedebasdep"/>
        </w:rPr>
        <w:footnoteRef/>
      </w:r>
      <w:r>
        <w:t xml:space="preserve"> Extrait de la communication du H3C du 24 juin 2019 sur la c</w:t>
      </w:r>
      <w:r w:rsidRPr="008E33B7">
        <w:t>ertification des comptes des « petites entreprises » : homologation de deux normes d'exercice professionnel</w:t>
      </w:r>
      <w:r>
        <w:t> : « </w:t>
      </w:r>
      <w:r w:rsidRPr="008E33B7">
        <w:rPr>
          <w:i/>
        </w:rPr>
        <w:t>Connaissance prise de cette analyse, le dirigeant pourra ensuite recourir, s'il le souhaite, aux services de son commissaire aux comptes pour la compléter ou l'approfondir et obtenir des recommandations plus affinées dans le cadre de missions complémentaires confiées à ce dernier. Dans ce cas, le commissaire aux comptes veillera à respecter la règle de non immixtion dans la gestion afin de ne pas se placer en situation d'</w:t>
      </w:r>
      <w:proofErr w:type="spellStart"/>
      <w:r w:rsidRPr="008E33B7">
        <w:rPr>
          <w:i/>
        </w:rPr>
        <w:t>autorévision</w:t>
      </w:r>
      <w:proofErr w:type="spellEnd"/>
      <w:r w:rsidRPr="008E33B7">
        <w:rPr>
          <w:i/>
        </w:rPr>
        <w:t>.</w:t>
      </w:r>
      <w:r>
        <w:t> »</w:t>
      </w:r>
    </w:p>
  </w:footnote>
  <w:footnote w:id="5">
    <w:p w14:paraId="64DEE1FB" w14:textId="1B409C4E" w:rsidR="000325D1" w:rsidRDefault="000325D1" w:rsidP="00280ADC">
      <w:pPr>
        <w:pStyle w:val="Notedebasdepage"/>
        <w:jc w:val="both"/>
      </w:pPr>
      <w:r>
        <w:rPr>
          <w:rStyle w:val="Appelnotedebasdep"/>
        </w:rPr>
        <w:footnoteRef/>
      </w:r>
      <w:r>
        <w:t xml:space="preserve"> Lorsque le commissaire aux comptes de la société tête de « petit groupe » a obtenu communication des rapports sur les risques financiers comptables et de gestion établis par les commissaires aux comptes des sociétés contrôlées.</w:t>
      </w:r>
    </w:p>
  </w:footnote>
  <w:footnote w:id="6">
    <w:p w14:paraId="21B14825" w14:textId="01EB49F8" w:rsidR="00801B46" w:rsidRPr="00801B46" w:rsidRDefault="00801B46" w:rsidP="00280ADC">
      <w:pPr>
        <w:pStyle w:val="Notedebasdepage"/>
        <w:jc w:val="both"/>
        <w:rPr>
          <w:i/>
        </w:rPr>
      </w:pPr>
      <w:r>
        <w:rPr>
          <w:rStyle w:val="Appelnotedebasdep"/>
        </w:rPr>
        <w:footnoteRef/>
      </w:r>
      <w:r>
        <w:t xml:space="preserve"> Lorsque des sociétés contrôlées n’ont pas nommé de commissaire aux comptes </w:t>
      </w:r>
      <w:r w:rsidRPr="00801B46">
        <w:t xml:space="preserve">pour trois exercices </w:t>
      </w:r>
      <w:r>
        <w:t xml:space="preserve">pour effectuer la mission </w:t>
      </w:r>
      <w:r w:rsidRPr="00801B46">
        <w:t>prévue à l’article L. 823-12-1 du code de commerce</w:t>
      </w:r>
      <w:r>
        <w:t xml:space="preserve">, selon le jugement professionnel du commissaire aux comptes, la NEP 911 prévoit : « </w:t>
      </w:r>
      <w:r w:rsidRPr="00801B46">
        <w:rPr>
          <w:i/>
        </w:rPr>
        <w:t xml:space="preserve">37. En l'absence de rapport sur les risques financiers, comptables et de gestion d'une société contrôlée, ou si ce rapport n'est pas disponible dans des délais compatibles avec l'établissement de son rapport sur les risques, le commissaire aux comptes de l'entité tête de groupe apprécie, selon son jugement professionnel, s'il doit compléter les informations recueillies dans le cadre de sa mission de certification des comptes de l'entité tête de groupe par : </w:t>
      </w:r>
    </w:p>
    <w:p w14:paraId="4D764564" w14:textId="6559D4EB" w:rsidR="00801B46" w:rsidRPr="00801B46" w:rsidRDefault="00801B46" w:rsidP="00280ADC">
      <w:pPr>
        <w:pStyle w:val="Notedebasdepage"/>
        <w:numPr>
          <w:ilvl w:val="0"/>
          <w:numId w:val="7"/>
        </w:numPr>
        <w:jc w:val="both"/>
        <w:rPr>
          <w:i/>
        </w:rPr>
      </w:pPr>
      <w:proofErr w:type="gramStart"/>
      <w:r w:rsidRPr="00801B46">
        <w:rPr>
          <w:i/>
        </w:rPr>
        <w:t>des</w:t>
      </w:r>
      <w:proofErr w:type="gramEnd"/>
      <w:r w:rsidRPr="00801B46">
        <w:rPr>
          <w:i/>
        </w:rPr>
        <w:t xml:space="preserve"> entretiens avec les dirigeants des sociétés contrôlées ; </w:t>
      </w:r>
    </w:p>
    <w:p w14:paraId="0FA2AADF" w14:textId="21F8F034" w:rsidR="00801B46" w:rsidRDefault="00801B46" w:rsidP="00280ADC">
      <w:pPr>
        <w:pStyle w:val="Notedebasdepage"/>
        <w:numPr>
          <w:ilvl w:val="0"/>
          <w:numId w:val="7"/>
        </w:numPr>
        <w:jc w:val="both"/>
      </w:pPr>
      <w:proofErr w:type="gramStart"/>
      <w:r w:rsidRPr="00801B46">
        <w:rPr>
          <w:i/>
        </w:rPr>
        <w:t>et</w:t>
      </w:r>
      <w:proofErr w:type="gramEnd"/>
      <w:r w:rsidRPr="00801B46">
        <w:rPr>
          <w:i/>
        </w:rPr>
        <w:t>/ ou des échanges avec les commissaires aux comptes des sociétés contrôlées, libérés du secret professionnel en application du 3e alinéa de l'article L. 822-15 du code de commerce.</w:t>
      </w:r>
      <w:r>
        <w:t> »</w:t>
      </w:r>
    </w:p>
  </w:footnote>
  <w:footnote w:id="7">
    <w:p w14:paraId="129C93AD" w14:textId="6A2B43DC" w:rsidR="00E51F61" w:rsidRDefault="00E51F61" w:rsidP="00280ADC">
      <w:pPr>
        <w:pStyle w:val="Notedebasdepage"/>
        <w:jc w:val="both"/>
      </w:pPr>
      <w:r>
        <w:rPr>
          <w:rStyle w:val="Appelnotedebasdep"/>
        </w:rPr>
        <w:footnoteRef/>
      </w:r>
      <w:r>
        <w:t xml:space="preserve"> Lorsque le rapport sur les risques financiers, comptables et de gestion des sociétés contrôlées n’est pas disponible dans des délais compatibles avec l’établissement du rapport du commissaire aux comptes de la société tête de « petit groupe », selon le jugement professionnel du commissaire aux comptes, cf. § 37 de la NEP 911 cité ci-avant.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F0D94" w14:textId="77777777" w:rsidR="00534AFF" w:rsidRDefault="00534AFF" w:rsidP="006F55BE">
    <w:pPr>
      <w:pStyle w:val="En-tte"/>
      <w:tabs>
        <w:tab w:val="left" w:pos="3719"/>
      </w:tabs>
      <w:rPr>
        <w:b/>
      </w:rPr>
    </w:pPr>
  </w:p>
  <w:p w14:paraId="7E0B9BB1" w14:textId="2EDF14B0" w:rsidR="00534AFF" w:rsidRPr="00C14FDD" w:rsidRDefault="00534AFF" w:rsidP="006F55BE">
    <w:pPr>
      <w:pStyle w:val="En-tte"/>
      <w:tabs>
        <w:tab w:val="left" w:pos="3719"/>
      </w:tabs>
      <w:rPr>
        <w:b/>
      </w:rPr>
    </w:pPr>
    <w:r>
      <w:rPr>
        <w:b/>
      </w:rPr>
      <w:tab/>
    </w:r>
    <w:r>
      <w:rPr>
        <w:b/>
      </w:rPr>
      <w:tab/>
    </w:r>
    <w:r>
      <w:rPr>
        <w:b/>
      </w:rPr>
      <w:tab/>
    </w:r>
    <w:r>
      <w:rPr>
        <w:b/>
      </w:rPr>
      <w:tab/>
    </w:r>
  </w:p>
  <w:p w14:paraId="1E60D5CE" w14:textId="77777777" w:rsidR="00534AFF" w:rsidRDefault="00534AF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E6C3B"/>
    <w:multiLevelType w:val="hybridMultilevel"/>
    <w:tmpl w:val="C5D87C9E"/>
    <w:lvl w:ilvl="0" w:tplc="9410C464">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9D27F55"/>
    <w:multiLevelType w:val="hybridMultilevel"/>
    <w:tmpl w:val="63E4A4D2"/>
    <w:lvl w:ilvl="0" w:tplc="38101A50">
      <w:numFmt w:val="bullet"/>
      <w:lvlText w:val="-"/>
      <w:lvlJc w:val="left"/>
      <w:pPr>
        <w:ind w:left="360" w:hanging="360"/>
      </w:pPr>
      <w:rPr>
        <w:rFonts w:ascii="Bookman Old Style" w:eastAsia="Times New Roman" w:hAnsi="Bookman Old Style"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56B661E"/>
    <w:multiLevelType w:val="hybridMultilevel"/>
    <w:tmpl w:val="AD10C24E"/>
    <w:lvl w:ilvl="0" w:tplc="9410C464">
      <w:start w:val="1"/>
      <w:numFmt w:val="bullet"/>
      <w:lvlText w:val=""/>
      <w:lvlJc w:val="left"/>
      <w:pPr>
        <w:ind w:left="708" w:hanging="708"/>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6F9729F"/>
    <w:multiLevelType w:val="hybridMultilevel"/>
    <w:tmpl w:val="231EADCA"/>
    <w:lvl w:ilvl="0" w:tplc="2AD47D7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0D66474"/>
    <w:multiLevelType w:val="hybridMultilevel"/>
    <w:tmpl w:val="1090ABF8"/>
    <w:lvl w:ilvl="0" w:tplc="2AD47D7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9833E55"/>
    <w:multiLevelType w:val="hybridMultilevel"/>
    <w:tmpl w:val="F1362B4A"/>
    <w:lvl w:ilvl="0" w:tplc="2AD47D7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ABC27F2"/>
    <w:multiLevelType w:val="hybridMultilevel"/>
    <w:tmpl w:val="7846A694"/>
    <w:lvl w:ilvl="0" w:tplc="17C2F214">
      <w:numFmt w:val="bullet"/>
      <w:lvlText w:val="-"/>
      <w:lvlJc w:val="left"/>
      <w:pPr>
        <w:ind w:left="1068" w:hanging="708"/>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FE22340"/>
    <w:multiLevelType w:val="hybridMultilevel"/>
    <w:tmpl w:val="0CA091A0"/>
    <w:lvl w:ilvl="0" w:tplc="2AD47D7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05D0FAA"/>
    <w:multiLevelType w:val="hybridMultilevel"/>
    <w:tmpl w:val="4288EA62"/>
    <w:lvl w:ilvl="0" w:tplc="2AD47D74">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74C20A35"/>
    <w:multiLevelType w:val="hybridMultilevel"/>
    <w:tmpl w:val="9DA685A4"/>
    <w:lvl w:ilvl="0" w:tplc="17C2F214">
      <w:numFmt w:val="bullet"/>
      <w:lvlText w:val="-"/>
      <w:lvlJc w:val="left"/>
      <w:pPr>
        <w:ind w:left="1068" w:hanging="708"/>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5F87DBC"/>
    <w:multiLevelType w:val="hybridMultilevel"/>
    <w:tmpl w:val="F668A514"/>
    <w:lvl w:ilvl="0" w:tplc="9410C464">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76FE47F0"/>
    <w:multiLevelType w:val="hybridMultilevel"/>
    <w:tmpl w:val="0B16ACE2"/>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num w:numId="1">
    <w:abstractNumId w:val="11"/>
  </w:num>
  <w:num w:numId="2">
    <w:abstractNumId w:val="4"/>
  </w:num>
  <w:num w:numId="3">
    <w:abstractNumId w:val="3"/>
  </w:num>
  <w:num w:numId="4">
    <w:abstractNumId w:val="5"/>
  </w:num>
  <w:num w:numId="5">
    <w:abstractNumId w:val="8"/>
  </w:num>
  <w:num w:numId="6">
    <w:abstractNumId w:val="7"/>
  </w:num>
  <w:num w:numId="7">
    <w:abstractNumId w:val="10"/>
  </w:num>
  <w:num w:numId="8">
    <w:abstractNumId w:val="1"/>
  </w:num>
  <w:num w:numId="9">
    <w:abstractNumId w:val="0"/>
  </w:num>
  <w:num w:numId="10">
    <w:abstractNumId w:val="6"/>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64C"/>
    <w:rsid w:val="0000084F"/>
    <w:rsid w:val="0001009E"/>
    <w:rsid w:val="0001251E"/>
    <w:rsid w:val="00024CB0"/>
    <w:rsid w:val="00027E29"/>
    <w:rsid w:val="000325D1"/>
    <w:rsid w:val="00033FEF"/>
    <w:rsid w:val="0004150A"/>
    <w:rsid w:val="00044A7C"/>
    <w:rsid w:val="00045F74"/>
    <w:rsid w:val="00050529"/>
    <w:rsid w:val="0005470D"/>
    <w:rsid w:val="00054C10"/>
    <w:rsid w:val="00062394"/>
    <w:rsid w:val="0008293C"/>
    <w:rsid w:val="00085584"/>
    <w:rsid w:val="00091E59"/>
    <w:rsid w:val="00096AFA"/>
    <w:rsid w:val="000A1730"/>
    <w:rsid w:val="000A5151"/>
    <w:rsid w:val="000B172D"/>
    <w:rsid w:val="000B1E97"/>
    <w:rsid w:val="000B40B6"/>
    <w:rsid w:val="000B4BF2"/>
    <w:rsid w:val="000C4D74"/>
    <w:rsid w:val="000D36AD"/>
    <w:rsid w:val="000D4AF3"/>
    <w:rsid w:val="000E4250"/>
    <w:rsid w:val="000F26B5"/>
    <w:rsid w:val="000F61A4"/>
    <w:rsid w:val="000F6273"/>
    <w:rsid w:val="000F6491"/>
    <w:rsid w:val="001017E4"/>
    <w:rsid w:val="001024A6"/>
    <w:rsid w:val="001030B7"/>
    <w:rsid w:val="00105C18"/>
    <w:rsid w:val="001072C4"/>
    <w:rsid w:val="00116634"/>
    <w:rsid w:val="00121669"/>
    <w:rsid w:val="00123481"/>
    <w:rsid w:val="001244EF"/>
    <w:rsid w:val="00124DE2"/>
    <w:rsid w:val="00143EA1"/>
    <w:rsid w:val="0014785E"/>
    <w:rsid w:val="00160537"/>
    <w:rsid w:val="00175C32"/>
    <w:rsid w:val="00182041"/>
    <w:rsid w:val="001852AE"/>
    <w:rsid w:val="00195C45"/>
    <w:rsid w:val="00196DFF"/>
    <w:rsid w:val="00197BAC"/>
    <w:rsid w:val="001A3CF1"/>
    <w:rsid w:val="001B0577"/>
    <w:rsid w:val="001B2CCF"/>
    <w:rsid w:val="001B7127"/>
    <w:rsid w:val="001C5A84"/>
    <w:rsid w:val="001D0B8C"/>
    <w:rsid w:val="001D11D5"/>
    <w:rsid w:val="001D3D7F"/>
    <w:rsid w:val="001E29EC"/>
    <w:rsid w:val="001E3A02"/>
    <w:rsid w:val="001F3212"/>
    <w:rsid w:val="00201323"/>
    <w:rsid w:val="002138A2"/>
    <w:rsid w:val="002205F1"/>
    <w:rsid w:val="0022085C"/>
    <w:rsid w:val="002248C0"/>
    <w:rsid w:val="00226131"/>
    <w:rsid w:val="00237E35"/>
    <w:rsid w:val="002524E3"/>
    <w:rsid w:val="00253EE5"/>
    <w:rsid w:val="0025455E"/>
    <w:rsid w:val="002545CC"/>
    <w:rsid w:val="0027140E"/>
    <w:rsid w:val="00274625"/>
    <w:rsid w:val="00274689"/>
    <w:rsid w:val="00280ADC"/>
    <w:rsid w:val="002822BE"/>
    <w:rsid w:val="0028688E"/>
    <w:rsid w:val="002869ED"/>
    <w:rsid w:val="002972B6"/>
    <w:rsid w:val="002A31E3"/>
    <w:rsid w:val="002A3FB1"/>
    <w:rsid w:val="002A43B3"/>
    <w:rsid w:val="002A5B38"/>
    <w:rsid w:val="002B10C4"/>
    <w:rsid w:val="002B16F1"/>
    <w:rsid w:val="002C0074"/>
    <w:rsid w:val="002D13B2"/>
    <w:rsid w:val="002D5C6A"/>
    <w:rsid w:val="002E1F68"/>
    <w:rsid w:val="002E20A6"/>
    <w:rsid w:val="002E7403"/>
    <w:rsid w:val="002F6384"/>
    <w:rsid w:val="00301A0F"/>
    <w:rsid w:val="0030372A"/>
    <w:rsid w:val="003045CA"/>
    <w:rsid w:val="00307114"/>
    <w:rsid w:val="00312CAC"/>
    <w:rsid w:val="00322A50"/>
    <w:rsid w:val="00322C66"/>
    <w:rsid w:val="003327A9"/>
    <w:rsid w:val="00332F4C"/>
    <w:rsid w:val="0033432C"/>
    <w:rsid w:val="003356DB"/>
    <w:rsid w:val="003365F5"/>
    <w:rsid w:val="00336B99"/>
    <w:rsid w:val="00336D83"/>
    <w:rsid w:val="00342CCC"/>
    <w:rsid w:val="00342D28"/>
    <w:rsid w:val="0034668A"/>
    <w:rsid w:val="00355F1F"/>
    <w:rsid w:val="00366E32"/>
    <w:rsid w:val="003677D3"/>
    <w:rsid w:val="00374235"/>
    <w:rsid w:val="0037789C"/>
    <w:rsid w:val="0038319A"/>
    <w:rsid w:val="0038629C"/>
    <w:rsid w:val="00390CEC"/>
    <w:rsid w:val="00392210"/>
    <w:rsid w:val="003935C4"/>
    <w:rsid w:val="003A3819"/>
    <w:rsid w:val="003B0CFA"/>
    <w:rsid w:val="003B49CA"/>
    <w:rsid w:val="003C1F7D"/>
    <w:rsid w:val="003C642D"/>
    <w:rsid w:val="003C6A98"/>
    <w:rsid w:val="003E27D9"/>
    <w:rsid w:val="003F1D95"/>
    <w:rsid w:val="003F79CC"/>
    <w:rsid w:val="003F7A70"/>
    <w:rsid w:val="004001D2"/>
    <w:rsid w:val="004011B3"/>
    <w:rsid w:val="004103FA"/>
    <w:rsid w:val="0041364C"/>
    <w:rsid w:val="00415AC5"/>
    <w:rsid w:val="004204A4"/>
    <w:rsid w:val="004249C1"/>
    <w:rsid w:val="00425238"/>
    <w:rsid w:val="004311CA"/>
    <w:rsid w:val="00445C7D"/>
    <w:rsid w:val="00454798"/>
    <w:rsid w:val="00456738"/>
    <w:rsid w:val="00456BB3"/>
    <w:rsid w:val="004637FB"/>
    <w:rsid w:val="00463FFC"/>
    <w:rsid w:val="004709C1"/>
    <w:rsid w:val="00484F55"/>
    <w:rsid w:val="00491C8B"/>
    <w:rsid w:val="00491FE7"/>
    <w:rsid w:val="004933D2"/>
    <w:rsid w:val="004A5F84"/>
    <w:rsid w:val="004A7543"/>
    <w:rsid w:val="004A774C"/>
    <w:rsid w:val="004B1FC4"/>
    <w:rsid w:val="004B5971"/>
    <w:rsid w:val="004B7D9F"/>
    <w:rsid w:val="004C0710"/>
    <w:rsid w:val="004C23C1"/>
    <w:rsid w:val="004C753B"/>
    <w:rsid w:val="004C75AF"/>
    <w:rsid w:val="004D6201"/>
    <w:rsid w:val="004E0A94"/>
    <w:rsid w:val="004E0C81"/>
    <w:rsid w:val="004E3BD1"/>
    <w:rsid w:val="004E4BF9"/>
    <w:rsid w:val="00504A6C"/>
    <w:rsid w:val="00505FF0"/>
    <w:rsid w:val="00506C74"/>
    <w:rsid w:val="0052610F"/>
    <w:rsid w:val="0052747A"/>
    <w:rsid w:val="00534AFF"/>
    <w:rsid w:val="0053647F"/>
    <w:rsid w:val="0053783B"/>
    <w:rsid w:val="00545F15"/>
    <w:rsid w:val="00546A74"/>
    <w:rsid w:val="00552C05"/>
    <w:rsid w:val="00565AB0"/>
    <w:rsid w:val="005745EE"/>
    <w:rsid w:val="0058107E"/>
    <w:rsid w:val="0058330C"/>
    <w:rsid w:val="005848BA"/>
    <w:rsid w:val="00592A83"/>
    <w:rsid w:val="00594068"/>
    <w:rsid w:val="00596292"/>
    <w:rsid w:val="005A1C73"/>
    <w:rsid w:val="005A7066"/>
    <w:rsid w:val="005B1956"/>
    <w:rsid w:val="005B50D7"/>
    <w:rsid w:val="005C34FB"/>
    <w:rsid w:val="005D1658"/>
    <w:rsid w:val="005D20F6"/>
    <w:rsid w:val="005D4C48"/>
    <w:rsid w:val="005F1CA7"/>
    <w:rsid w:val="005F2957"/>
    <w:rsid w:val="005F4A12"/>
    <w:rsid w:val="005F4B15"/>
    <w:rsid w:val="005F5535"/>
    <w:rsid w:val="005F6AB5"/>
    <w:rsid w:val="005F7EF4"/>
    <w:rsid w:val="00601423"/>
    <w:rsid w:val="006148BE"/>
    <w:rsid w:val="00617B4E"/>
    <w:rsid w:val="006462AE"/>
    <w:rsid w:val="00647304"/>
    <w:rsid w:val="006574A6"/>
    <w:rsid w:val="00660FC4"/>
    <w:rsid w:val="00666B2C"/>
    <w:rsid w:val="00671BEA"/>
    <w:rsid w:val="00674CB6"/>
    <w:rsid w:val="00675E16"/>
    <w:rsid w:val="006776BE"/>
    <w:rsid w:val="006904BB"/>
    <w:rsid w:val="006954AB"/>
    <w:rsid w:val="0069778C"/>
    <w:rsid w:val="006B0ADB"/>
    <w:rsid w:val="006B1DA9"/>
    <w:rsid w:val="006B2B6E"/>
    <w:rsid w:val="006B3A65"/>
    <w:rsid w:val="006C2C93"/>
    <w:rsid w:val="006D4DA8"/>
    <w:rsid w:val="006D7D75"/>
    <w:rsid w:val="006E23BD"/>
    <w:rsid w:val="006E3617"/>
    <w:rsid w:val="006E60C5"/>
    <w:rsid w:val="006F3F57"/>
    <w:rsid w:val="006F4D45"/>
    <w:rsid w:val="006F55BE"/>
    <w:rsid w:val="00702F48"/>
    <w:rsid w:val="00704E45"/>
    <w:rsid w:val="00705889"/>
    <w:rsid w:val="00710007"/>
    <w:rsid w:val="00713C58"/>
    <w:rsid w:val="00716073"/>
    <w:rsid w:val="0072624A"/>
    <w:rsid w:val="00734B36"/>
    <w:rsid w:val="007478F3"/>
    <w:rsid w:val="00754FEB"/>
    <w:rsid w:val="00766E85"/>
    <w:rsid w:val="007708FF"/>
    <w:rsid w:val="007720AE"/>
    <w:rsid w:val="0077659C"/>
    <w:rsid w:val="007813AE"/>
    <w:rsid w:val="00784109"/>
    <w:rsid w:val="00797909"/>
    <w:rsid w:val="007A728A"/>
    <w:rsid w:val="007B4975"/>
    <w:rsid w:val="007B4F7B"/>
    <w:rsid w:val="007B60A8"/>
    <w:rsid w:val="007B6D12"/>
    <w:rsid w:val="007C75DA"/>
    <w:rsid w:val="007D0E66"/>
    <w:rsid w:val="007D2C33"/>
    <w:rsid w:val="007D5A78"/>
    <w:rsid w:val="007D67D1"/>
    <w:rsid w:val="007E2614"/>
    <w:rsid w:val="007E43E6"/>
    <w:rsid w:val="007E6E3B"/>
    <w:rsid w:val="007F38CF"/>
    <w:rsid w:val="007F4E98"/>
    <w:rsid w:val="00801B46"/>
    <w:rsid w:val="00804CE6"/>
    <w:rsid w:val="008066BE"/>
    <w:rsid w:val="00806D1F"/>
    <w:rsid w:val="008231F0"/>
    <w:rsid w:val="008234B7"/>
    <w:rsid w:val="008245A8"/>
    <w:rsid w:val="00825A28"/>
    <w:rsid w:val="00830327"/>
    <w:rsid w:val="00835A2D"/>
    <w:rsid w:val="00844A19"/>
    <w:rsid w:val="00844E13"/>
    <w:rsid w:val="00865DE0"/>
    <w:rsid w:val="008733EF"/>
    <w:rsid w:val="0088278D"/>
    <w:rsid w:val="0088326A"/>
    <w:rsid w:val="00883E58"/>
    <w:rsid w:val="00890145"/>
    <w:rsid w:val="00893414"/>
    <w:rsid w:val="008B2A59"/>
    <w:rsid w:val="008B46B8"/>
    <w:rsid w:val="008C0A49"/>
    <w:rsid w:val="008C5611"/>
    <w:rsid w:val="008C6ADA"/>
    <w:rsid w:val="008C72D7"/>
    <w:rsid w:val="008D2464"/>
    <w:rsid w:val="008D5E00"/>
    <w:rsid w:val="008E021E"/>
    <w:rsid w:val="008E33B7"/>
    <w:rsid w:val="008E4DFB"/>
    <w:rsid w:val="008E73AA"/>
    <w:rsid w:val="008F3741"/>
    <w:rsid w:val="008F4A30"/>
    <w:rsid w:val="008F6B4F"/>
    <w:rsid w:val="00907FCB"/>
    <w:rsid w:val="00910A17"/>
    <w:rsid w:val="00910B07"/>
    <w:rsid w:val="00923264"/>
    <w:rsid w:val="00927886"/>
    <w:rsid w:val="0093597B"/>
    <w:rsid w:val="009362CB"/>
    <w:rsid w:val="00941304"/>
    <w:rsid w:val="0094141A"/>
    <w:rsid w:val="00941DD0"/>
    <w:rsid w:val="00943E84"/>
    <w:rsid w:val="00951331"/>
    <w:rsid w:val="0095202E"/>
    <w:rsid w:val="00954335"/>
    <w:rsid w:val="00964145"/>
    <w:rsid w:val="00966DA1"/>
    <w:rsid w:val="00971F0C"/>
    <w:rsid w:val="00975B3C"/>
    <w:rsid w:val="00981079"/>
    <w:rsid w:val="009820E1"/>
    <w:rsid w:val="0098484F"/>
    <w:rsid w:val="00986B78"/>
    <w:rsid w:val="009A09F5"/>
    <w:rsid w:val="009A2DD0"/>
    <w:rsid w:val="009A3CAF"/>
    <w:rsid w:val="009A4367"/>
    <w:rsid w:val="009C499C"/>
    <w:rsid w:val="009D04B5"/>
    <w:rsid w:val="009D067E"/>
    <w:rsid w:val="009D7EDD"/>
    <w:rsid w:val="009F4FE6"/>
    <w:rsid w:val="009F6D89"/>
    <w:rsid w:val="00A00EF1"/>
    <w:rsid w:val="00A03131"/>
    <w:rsid w:val="00A0503C"/>
    <w:rsid w:val="00A0682E"/>
    <w:rsid w:val="00A22292"/>
    <w:rsid w:val="00A27386"/>
    <w:rsid w:val="00A300B1"/>
    <w:rsid w:val="00A3252A"/>
    <w:rsid w:val="00A37231"/>
    <w:rsid w:val="00A442B3"/>
    <w:rsid w:val="00A478E5"/>
    <w:rsid w:val="00A520A4"/>
    <w:rsid w:val="00A5572B"/>
    <w:rsid w:val="00A62E29"/>
    <w:rsid w:val="00A77875"/>
    <w:rsid w:val="00A85B45"/>
    <w:rsid w:val="00A90630"/>
    <w:rsid w:val="00AA45B9"/>
    <w:rsid w:val="00AB0B1F"/>
    <w:rsid w:val="00AB0CA7"/>
    <w:rsid w:val="00AB2CA1"/>
    <w:rsid w:val="00AC617C"/>
    <w:rsid w:val="00AC7654"/>
    <w:rsid w:val="00AC7EE9"/>
    <w:rsid w:val="00AE1B4B"/>
    <w:rsid w:val="00AE6564"/>
    <w:rsid w:val="00AF5B64"/>
    <w:rsid w:val="00B11200"/>
    <w:rsid w:val="00B12FB5"/>
    <w:rsid w:val="00B14864"/>
    <w:rsid w:val="00B2241C"/>
    <w:rsid w:val="00B3298C"/>
    <w:rsid w:val="00B46CBE"/>
    <w:rsid w:val="00B52423"/>
    <w:rsid w:val="00B629EA"/>
    <w:rsid w:val="00B6335B"/>
    <w:rsid w:val="00B64FFB"/>
    <w:rsid w:val="00B65DA6"/>
    <w:rsid w:val="00B705BD"/>
    <w:rsid w:val="00B74CAA"/>
    <w:rsid w:val="00B75391"/>
    <w:rsid w:val="00B829AE"/>
    <w:rsid w:val="00B96723"/>
    <w:rsid w:val="00B969A1"/>
    <w:rsid w:val="00BB5E4E"/>
    <w:rsid w:val="00BC1DAC"/>
    <w:rsid w:val="00BC3263"/>
    <w:rsid w:val="00BC5F7A"/>
    <w:rsid w:val="00BD087F"/>
    <w:rsid w:val="00BD21E0"/>
    <w:rsid w:val="00BD3106"/>
    <w:rsid w:val="00BD547C"/>
    <w:rsid w:val="00BE2309"/>
    <w:rsid w:val="00BE31E8"/>
    <w:rsid w:val="00BF1478"/>
    <w:rsid w:val="00BF53F1"/>
    <w:rsid w:val="00BF5E1E"/>
    <w:rsid w:val="00C14FDD"/>
    <w:rsid w:val="00C1664C"/>
    <w:rsid w:val="00C23276"/>
    <w:rsid w:val="00C234A6"/>
    <w:rsid w:val="00C26E70"/>
    <w:rsid w:val="00C304AE"/>
    <w:rsid w:val="00C35D2B"/>
    <w:rsid w:val="00C36070"/>
    <w:rsid w:val="00C410C2"/>
    <w:rsid w:val="00C45B50"/>
    <w:rsid w:val="00C51926"/>
    <w:rsid w:val="00C532DA"/>
    <w:rsid w:val="00C54527"/>
    <w:rsid w:val="00C5477F"/>
    <w:rsid w:val="00C577D3"/>
    <w:rsid w:val="00C615B5"/>
    <w:rsid w:val="00C66E1C"/>
    <w:rsid w:val="00C6749A"/>
    <w:rsid w:val="00C72E0E"/>
    <w:rsid w:val="00C7586A"/>
    <w:rsid w:val="00C90BB7"/>
    <w:rsid w:val="00C9293D"/>
    <w:rsid w:val="00C97AE4"/>
    <w:rsid w:val="00C97B47"/>
    <w:rsid w:val="00CA6D65"/>
    <w:rsid w:val="00CB0840"/>
    <w:rsid w:val="00CB5BE1"/>
    <w:rsid w:val="00CC07A2"/>
    <w:rsid w:val="00CC3709"/>
    <w:rsid w:val="00CC6D15"/>
    <w:rsid w:val="00CE527A"/>
    <w:rsid w:val="00CE7D66"/>
    <w:rsid w:val="00CF1987"/>
    <w:rsid w:val="00CF23F5"/>
    <w:rsid w:val="00CF379F"/>
    <w:rsid w:val="00CF3970"/>
    <w:rsid w:val="00D013CB"/>
    <w:rsid w:val="00D01F98"/>
    <w:rsid w:val="00D066BA"/>
    <w:rsid w:val="00D06D53"/>
    <w:rsid w:val="00D13D2C"/>
    <w:rsid w:val="00D32530"/>
    <w:rsid w:val="00D44F88"/>
    <w:rsid w:val="00D70C64"/>
    <w:rsid w:val="00D720CB"/>
    <w:rsid w:val="00D758D3"/>
    <w:rsid w:val="00D764A0"/>
    <w:rsid w:val="00D772F5"/>
    <w:rsid w:val="00D83D92"/>
    <w:rsid w:val="00D84D06"/>
    <w:rsid w:val="00D8673C"/>
    <w:rsid w:val="00D96F27"/>
    <w:rsid w:val="00DA6F49"/>
    <w:rsid w:val="00DB229E"/>
    <w:rsid w:val="00DB2C6D"/>
    <w:rsid w:val="00DC1298"/>
    <w:rsid w:val="00DC1847"/>
    <w:rsid w:val="00DC7AFD"/>
    <w:rsid w:val="00DD1588"/>
    <w:rsid w:val="00DE0805"/>
    <w:rsid w:val="00DE2253"/>
    <w:rsid w:val="00DE3762"/>
    <w:rsid w:val="00DF0C88"/>
    <w:rsid w:val="00E0290A"/>
    <w:rsid w:val="00E115A9"/>
    <w:rsid w:val="00E13313"/>
    <w:rsid w:val="00E207B8"/>
    <w:rsid w:val="00E33821"/>
    <w:rsid w:val="00E34798"/>
    <w:rsid w:val="00E4414F"/>
    <w:rsid w:val="00E45EB2"/>
    <w:rsid w:val="00E51F61"/>
    <w:rsid w:val="00E5797C"/>
    <w:rsid w:val="00E601F4"/>
    <w:rsid w:val="00E625B8"/>
    <w:rsid w:val="00E66436"/>
    <w:rsid w:val="00E72972"/>
    <w:rsid w:val="00E73AE9"/>
    <w:rsid w:val="00E765A5"/>
    <w:rsid w:val="00E814A5"/>
    <w:rsid w:val="00E8337B"/>
    <w:rsid w:val="00E84A6E"/>
    <w:rsid w:val="00E8611C"/>
    <w:rsid w:val="00E87816"/>
    <w:rsid w:val="00E878B8"/>
    <w:rsid w:val="00E90169"/>
    <w:rsid w:val="00EA2BA8"/>
    <w:rsid w:val="00EB0A01"/>
    <w:rsid w:val="00EB0D70"/>
    <w:rsid w:val="00EB3FD5"/>
    <w:rsid w:val="00EB51EC"/>
    <w:rsid w:val="00EB5BB4"/>
    <w:rsid w:val="00EC39D1"/>
    <w:rsid w:val="00EC78B6"/>
    <w:rsid w:val="00ED243E"/>
    <w:rsid w:val="00ED2656"/>
    <w:rsid w:val="00ED333E"/>
    <w:rsid w:val="00ED3A63"/>
    <w:rsid w:val="00EE316D"/>
    <w:rsid w:val="00EF1256"/>
    <w:rsid w:val="00F207BD"/>
    <w:rsid w:val="00F22278"/>
    <w:rsid w:val="00F24012"/>
    <w:rsid w:val="00F262D8"/>
    <w:rsid w:val="00F27465"/>
    <w:rsid w:val="00F27D7F"/>
    <w:rsid w:val="00F301DF"/>
    <w:rsid w:val="00F3153F"/>
    <w:rsid w:val="00F31D7C"/>
    <w:rsid w:val="00F32A7F"/>
    <w:rsid w:val="00F34984"/>
    <w:rsid w:val="00F5668A"/>
    <w:rsid w:val="00F6078B"/>
    <w:rsid w:val="00F70C07"/>
    <w:rsid w:val="00F76A01"/>
    <w:rsid w:val="00F8408B"/>
    <w:rsid w:val="00F93EA1"/>
    <w:rsid w:val="00F94089"/>
    <w:rsid w:val="00F972C6"/>
    <w:rsid w:val="00FA3661"/>
    <w:rsid w:val="00FA4F58"/>
    <w:rsid w:val="00FB782B"/>
    <w:rsid w:val="00FB7EF4"/>
    <w:rsid w:val="00FD61D4"/>
    <w:rsid w:val="00FE3823"/>
    <w:rsid w:val="00FE610C"/>
    <w:rsid w:val="00FE73FE"/>
    <w:rsid w:val="00FF75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7546C4"/>
  <w15:docId w15:val="{94F46837-041F-42F2-93B0-EBF9A9AA2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364C"/>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41364C"/>
    <w:pPr>
      <w:ind w:left="1440" w:hanging="360"/>
    </w:pPr>
  </w:style>
  <w:style w:type="character" w:customStyle="1" w:styleId="Retraitcorpsdetexte3Car">
    <w:name w:val="Retrait corps de texte 3 Car"/>
    <w:basedOn w:val="Policepardfaut"/>
    <w:link w:val="Retraitcorpsdetexte3"/>
    <w:rsid w:val="0041364C"/>
    <w:rPr>
      <w:rFonts w:ascii="Times New Roman" w:eastAsia="Times New Roman" w:hAnsi="Times New Roman" w:cs="Times New Roman"/>
      <w:sz w:val="24"/>
      <w:szCs w:val="24"/>
      <w:lang w:eastAsia="fr-FR"/>
    </w:rPr>
  </w:style>
  <w:style w:type="paragraph" w:styleId="Notedebasdepage">
    <w:name w:val="footnote text"/>
    <w:aliases w:val="ARM footnote Text,Footnote Text Char2,Footnote Text Char11,Footnote Text Char3,Footnote Text Char4,Footnote Text Char5,Footnote Text Char6,Footnote Text Char12,Footnote Text Char21,Footnote New, Char, Cha,C,Char,Cha"/>
    <w:basedOn w:val="Normal"/>
    <w:link w:val="NotedebasdepageCar"/>
    <w:rsid w:val="0041364C"/>
    <w:rPr>
      <w:sz w:val="20"/>
      <w:szCs w:val="20"/>
    </w:rPr>
  </w:style>
  <w:style w:type="character" w:customStyle="1" w:styleId="NotedebasdepageCar">
    <w:name w:val="Note de bas de page Car"/>
    <w:aliases w:val="ARM footnote Text Car,Footnote Text Char2 Car,Footnote Text Char11 Car,Footnote Text Char3 Car,Footnote Text Char4 Car,Footnote Text Char5 Car,Footnote Text Char6 Car,Footnote Text Char12 Car,Footnote Text Char21 Car, Char Car"/>
    <w:basedOn w:val="Policepardfaut"/>
    <w:link w:val="Notedebasdepage"/>
    <w:uiPriority w:val="99"/>
    <w:rsid w:val="0041364C"/>
    <w:rPr>
      <w:rFonts w:ascii="Times New Roman" w:eastAsia="Times New Roman" w:hAnsi="Times New Roman" w:cs="Times New Roman"/>
      <w:sz w:val="20"/>
      <w:szCs w:val="20"/>
      <w:lang w:eastAsia="fr-FR"/>
    </w:rPr>
  </w:style>
  <w:style w:type="character" w:styleId="Appelnotedebasdep">
    <w:name w:val="footnote reference"/>
    <w:aliases w:val="Footnote reference number,Footnote symbol,note TESI"/>
    <w:basedOn w:val="Policepardfaut"/>
    <w:rsid w:val="0041364C"/>
    <w:rPr>
      <w:rFonts w:cs="Times New Roman"/>
      <w:vertAlign w:val="superscript"/>
    </w:rPr>
  </w:style>
  <w:style w:type="character" w:styleId="Marquedecommentaire">
    <w:name w:val="annotation reference"/>
    <w:basedOn w:val="Policepardfaut"/>
    <w:semiHidden/>
    <w:rsid w:val="0041364C"/>
    <w:rPr>
      <w:rFonts w:cs="Times New Roman"/>
      <w:sz w:val="16"/>
    </w:rPr>
  </w:style>
  <w:style w:type="paragraph" w:styleId="Commentaire">
    <w:name w:val="annotation text"/>
    <w:basedOn w:val="Normal"/>
    <w:link w:val="CommentaireCar"/>
    <w:rsid w:val="0041364C"/>
    <w:rPr>
      <w:sz w:val="20"/>
      <w:szCs w:val="20"/>
    </w:rPr>
  </w:style>
  <w:style w:type="character" w:customStyle="1" w:styleId="CommentaireCar">
    <w:name w:val="Commentaire Car"/>
    <w:basedOn w:val="Policepardfaut"/>
    <w:link w:val="Commentaire"/>
    <w:rsid w:val="0041364C"/>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rsid w:val="0041364C"/>
    <w:pPr>
      <w:ind w:left="720"/>
      <w:contextualSpacing/>
    </w:pPr>
  </w:style>
  <w:style w:type="paragraph" w:customStyle="1" w:styleId="ParagraphPurple">
    <w:name w:val="ParagraphPurple"/>
    <w:link w:val="ParagraphPurpleCar"/>
    <w:uiPriority w:val="99"/>
    <w:rsid w:val="0041364C"/>
    <w:pPr>
      <w:widowControl w:val="0"/>
      <w:tabs>
        <w:tab w:val="left" w:pos="720"/>
      </w:tabs>
      <w:autoSpaceDE w:val="0"/>
      <w:autoSpaceDN w:val="0"/>
      <w:adjustRightInd w:val="0"/>
      <w:spacing w:before="72" w:after="72" w:line="240" w:lineRule="auto"/>
      <w:ind w:left="720" w:hanging="717"/>
    </w:pPr>
    <w:rPr>
      <w:rFonts w:ascii="Times New Roman" w:eastAsiaTheme="minorEastAsia" w:hAnsi="Times New Roman" w:cs="Times New Roman"/>
      <w:color w:val="800080"/>
      <w:sz w:val="24"/>
      <w:szCs w:val="24"/>
      <w:lang w:val="fr-CA" w:eastAsia="fr-CA"/>
    </w:rPr>
  </w:style>
  <w:style w:type="character" w:customStyle="1" w:styleId="ParagraphPurpleCar">
    <w:name w:val="ParagraphPurple Car"/>
    <w:basedOn w:val="Policepardfaut"/>
    <w:link w:val="ParagraphPurple"/>
    <w:uiPriority w:val="99"/>
    <w:rsid w:val="0041364C"/>
    <w:rPr>
      <w:rFonts w:ascii="Times New Roman" w:eastAsiaTheme="minorEastAsia" w:hAnsi="Times New Roman" w:cs="Times New Roman"/>
      <w:color w:val="800080"/>
      <w:sz w:val="24"/>
      <w:szCs w:val="24"/>
      <w:lang w:val="fr-CA" w:eastAsia="fr-CA"/>
    </w:rPr>
  </w:style>
  <w:style w:type="paragraph" w:styleId="Textedebulles">
    <w:name w:val="Balloon Text"/>
    <w:basedOn w:val="Normal"/>
    <w:link w:val="TextedebullesCar"/>
    <w:uiPriority w:val="99"/>
    <w:semiHidden/>
    <w:unhideWhenUsed/>
    <w:rsid w:val="0041364C"/>
    <w:rPr>
      <w:rFonts w:ascii="Tahoma" w:hAnsi="Tahoma" w:cs="Tahoma"/>
      <w:sz w:val="16"/>
      <w:szCs w:val="16"/>
    </w:rPr>
  </w:style>
  <w:style w:type="character" w:customStyle="1" w:styleId="TextedebullesCar">
    <w:name w:val="Texte de bulles Car"/>
    <w:basedOn w:val="Policepardfaut"/>
    <w:link w:val="Textedebulles"/>
    <w:uiPriority w:val="99"/>
    <w:semiHidden/>
    <w:rsid w:val="0041364C"/>
    <w:rPr>
      <w:rFonts w:ascii="Tahoma" w:eastAsia="Times New Roman" w:hAnsi="Tahoma" w:cs="Tahoma"/>
      <w:sz w:val="16"/>
      <w:szCs w:val="16"/>
      <w:lang w:eastAsia="fr-FR"/>
    </w:rPr>
  </w:style>
  <w:style w:type="paragraph" w:styleId="Objetducommentaire">
    <w:name w:val="annotation subject"/>
    <w:basedOn w:val="Commentaire"/>
    <w:next w:val="Commentaire"/>
    <w:link w:val="ObjetducommentaireCar"/>
    <w:uiPriority w:val="99"/>
    <w:semiHidden/>
    <w:unhideWhenUsed/>
    <w:rsid w:val="00966DA1"/>
    <w:rPr>
      <w:b/>
      <w:bCs/>
    </w:rPr>
  </w:style>
  <w:style w:type="character" w:customStyle="1" w:styleId="ObjetducommentaireCar">
    <w:name w:val="Objet du commentaire Car"/>
    <w:basedOn w:val="CommentaireCar"/>
    <w:link w:val="Objetducommentaire"/>
    <w:uiPriority w:val="99"/>
    <w:semiHidden/>
    <w:rsid w:val="00966DA1"/>
    <w:rPr>
      <w:rFonts w:ascii="Times New Roman" w:eastAsia="Times New Roman" w:hAnsi="Times New Roman" w:cs="Times New Roman"/>
      <w:b/>
      <w:bCs/>
      <w:sz w:val="20"/>
      <w:szCs w:val="20"/>
      <w:lang w:eastAsia="fr-FR"/>
    </w:rPr>
  </w:style>
  <w:style w:type="paragraph" w:styleId="Rvision">
    <w:name w:val="Revision"/>
    <w:hidden/>
    <w:uiPriority w:val="99"/>
    <w:semiHidden/>
    <w:rsid w:val="0001251E"/>
    <w:pPr>
      <w:spacing w:after="0" w:line="240" w:lineRule="auto"/>
    </w:pPr>
    <w:rPr>
      <w:rFonts w:ascii="Times New Roman" w:eastAsia="Times New Roman" w:hAnsi="Times New Roman" w:cs="Times New Roman"/>
      <w:sz w:val="24"/>
      <w:szCs w:val="24"/>
      <w:lang w:eastAsia="fr-FR"/>
    </w:rPr>
  </w:style>
  <w:style w:type="table" w:styleId="Grilledutableau">
    <w:name w:val="Table Grid"/>
    <w:basedOn w:val="TableauNormal"/>
    <w:rsid w:val="00D772F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E1F68"/>
    <w:pPr>
      <w:tabs>
        <w:tab w:val="center" w:pos="4536"/>
        <w:tab w:val="right" w:pos="9072"/>
      </w:tabs>
    </w:pPr>
  </w:style>
  <w:style w:type="character" w:customStyle="1" w:styleId="En-tteCar">
    <w:name w:val="En-tête Car"/>
    <w:basedOn w:val="Policepardfaut"/>
    <w:link w:val="En-tte"/>
    <w:uiPriority w:val="99"/>
    <w:rsid w:val="002E1F68"/>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2E1F68"/>
    <w:pPr>
      <w:tabs>
        <w:tab w:val="center" w:pos="4536"/>
        <w:tab w:val="right" w:pos="9072"/>
      </w:tabs>
    </w:pPr>
  </w:style>
  <w:style w:type="character" w:customStyle="1" w:styleId="PieddepageCar">
    <w:name w:val="Pied de page Car"/>
    <w:basedOn w:val="Policepardfaut"/>
    <w:link w:val="Pieddepage"/>
    <w:uiPriority w:val="99"/>
    <w:rsid w:val="002E1F68"/>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7110512">
      <w:bodyDiv w:val="1"/>
      <w:marLeft w:val="0"/>
      <w:marRight w:val="0"/>
      <w:marTop w:val="0"/>
      <w:marBottom w:val="0"/>
      <w:divBdr>
        <w:top w:val="none" w:sz="0" w:space="0" w:color="auto"/>
        <w:left w:val="none" w:sz="0" w:space="0" w:color="auto"/>
        <w:bottom w:val="none" w:sz="0" w:space="0" w:color="auto"/>
        <w:right w:val="none" w:sz="0" w:space="0" w:color="auto"/>
      </w:divBdr>
    </w:div>
    <w:div w:id="1584021752">
      <w:bodyDiv w:val="1"/>
      <w:marLeft w:val="0"/>
      <w:marRight w:val="0"/>
      <w:marTop w:val="0"/>
      <w:marBottom w:val="0"/>
      <w:divBdr>
        <w:top w:val="none" w:sz="0" w:space="0" w:color="auto"/>
        <w:left w:val="none" w:sz="0" w:space="0" w:color="auto"/>
        <w:bottom w:val="none" w:sz="0" w:space="0" w:color="auto"/>
        <w:right w:val="none" w:sz="0" w:space="0" w:color="auto"/>
      </w:divBdr>
    </w:div>
    <w:div w:id="206533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FA12E3-2FA1-4E59-96B8-8DD873E0D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431</Words>
  <Characters>2375</Characters>
  <Application>Microsoft Office Word</Application>
  <DocSecurity>0</DocSecurity>
  <Lines>19</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CNCC</dc:creator>
  <cp:revision>3</cp:revision>
  <cp:lastPrinted>2019-11-12T14:32:00Z</cp:lastPrinted>
  <dcterms:created xsi:type="dcterms:W3CDTF">2019-11-20T10:14:00Z</dcterms:created>
  <dcterms:modified xsi:type="dcterms:W3CDTF">2019-12-12T14:16:00Z</dcterms:modified>
</cp:coreProperties>
</file>